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57"/>
        <w:ind w:left="5102" w:right="0" w:firstLine="0"/>
        <w:rPr>
          <w:rFonts w:ascii="Tinos" w:hAnsi="Tinos" w:cs="Tinos"/>
          <w:sz w:val="26"/>
          <w:szCs w:val="26"/>
        </w:rPr>
      </w:pPr>
      <w:r>
        <w:rPr>
          <w:rFonts w:ascii="Tinos" w:hAnsi="Tinos" w:eastAsia="Tinos" w:cs="Tinos"/>
          <w:sz w:val="26"/>
          <w:szCs w:val="26"/>
        </w:rPr>
        <w:t xml:space="preserve">УТВЕРЖДАЮ:</w:t>
      </w:r>
      <w:r>
        <w:rPr>
          <w:rFonts w:ascii="Tinos" w:hAnsi="Tinos" w:cs="Tinos"/>
          <w:sz w:val="26"/>
          <w:szCs w:val="26"/>
        </w:rPr>
      </w:r>
      <w:r>
        <w:rPr>
          <w:rFonts w:ascii="Tinos" w:hAnsi="Tinos" w:cs="Tinos"/>
          <w:sz w:val="26"/>
          <w:szCs w:val="26"/>
        </w:rPr>
      </w:r>
    </w:p>
    <w:p>
      <w:pPr>
        <w:pStyle w:val="957"/>
        <w:ind w:left="5102" w:right="0" w:firstLine="0"/>
        <w:rPr>
          <w:rFonts w:ascii="Tinos" w:hAnsi="Tinos" w:cs="Tinos"/>
          <w:sz w:val="26"/>
          <w:szCs w:val="26"/>
        </w:rPr>
      </w:pPr>
      <w:r>
        <w:rPr>
          <w:rFonts w:ascii="Tinos" w:hAnsi="Tinos" w:eastAsia="Tinos" w:cs="Tinos"/>
          <w:sz w:val="26"/>
          <w:szCs w:val="26"/>
        </w:rPr>
        <w:t xml:space="preserve">Заместитель генерального директора </w:t>
      </w:r>
      <w:r>
        <w:rPr>
          <w:rFonts w:ascii="Tinos" w:hAnsi="Tinos" w:eastAsia="Tinos" w:cs="Tinos"/>
          <w:sz w:val="26"/>
          <w:szCs w:val="26"/>
        </w:rPr>
        <w:t xml:space="preserve">по</w:t>
      </w:r>
      <w:r>
        <w:rPr>
          <w:rFonts w:ascii="Tinos" w:hAnsi="Tinos" w:eastAsia="Tinos" w:cs="Tinos"/>
          <w:sz w:val="26"/>
          <w:szCs w:val="26"/>
        </w:rPr>
        <w:t xml:space="preserve"> </w:t>
      </w:r>
      <w:r>
        <w:rPr>
          <w:rFonts w:ascii="Tinos" w:hAnsi="Tinos" w:eastAsia="Tinos" w:cs="Tinos"/>
          <w:sz w:val="26"/>
          <w:szCs w:val="26"/>
        </w:rPr>
        <w:t xml:space="preserve">техническим вопросам – </w:t>
      </w:r>
      <w:r>
        <w:rPr>
          <w:rFonts w:ascii="Tinos" w:hAnsi="Tinos" w:cs="Tinos"/>
          <w:sz w:val="26"/>
          <w:szCs w:val="26"/>
        </w:rPr>
      </w:r>
      <w:r>
        <w:rPr>
          <w:rFonts w:ascii="Tinos" w:hAnsi="Tinos" w:cs="Tinos"/>
          <w:sz w:val="26"/>
          <w:szCs w:val="26"/>
        </w:rPr>
      </w:r>
    </w:p>
    <w:p>
      <w:pPr>
        <w:pStyle w:val="957"/>
        <w:ind w:left="5102" w:right="0" w:firstLine="0"/>
        <w:rPr>
          <w:rFonts w:ascii="Tinos" w:hAnsi="Tinos" w:cs="Tinos"/>
          <w:sz w:val="26"/>
          <w:szCs w:val="26"/>
        </w:rPr>
      </w:pPr>
      <w:r>
        <w:rPr>
          <w:rFonts w:ascii="Tinos" w:hAnsi="Tinos" w:eastAsia="Tinos" w:cs="Tinos"/>
          <w:sz w:val="26"/>
          <w:szCs w:val="26"/>
        </w:rPr>
        <w:t xml:space="preserve">главный инженер </w:t>
      </w:r>
      <w:r>
        <w:rPr>
          <w:rFonts w:ascii="Tinos" w:hAnsi="Tinos" w:cs="Tinos"/>
          <w:sz w:val="26"/>
          <w:szCs w:val="26"/>
        </w:rPr>
      </w:r>
      <w:r>
        <w:rPr>
          <w:rFonts w:ascii="Tinos" w:hAnsi="Tinos" w:cs="Tinos"/>
          <w:sz w:val="26"/>
          <w:szCs w:val="26"/>
        </w:rPr>
      </w:r>
    </w:p>
    <w:p>
      <w:pPr>
        <w:pStyle w:val="957"/>
        <w:ind w:left="5102" w:right="0" w:firstLine="0"/>
        <w:rPr>
          <w:rFonts w:ascii="Tinos" w:hAnsi="Tinos" w:cs="Tinos"/>
          <w:sz w:val="26"/>
          <w:szCs w:val="26"/>
        </w:rPr>
      </w:pPr>
      <w:r>
        <w:rPr>
          <w:rFonts w:ascii="Tinos" w:hAnsi="Tinos" w:eastAsia="Tinos" w:cs="Tinos"/>
          <w:sz w:val="26"/>
          <w:szCs w:val="26"/>
        </w:rPr>
      </w:r>
      <w:r>
        <w:rPr>
          <w:rFonts w:ascii="Tinos" w:hAnsi="Tinos" w:cs="Tinos"/>
          <w:sz w:val="26"/>
          <w:szCs w:val="26"/>
        </w:rPr>
      </w:r>
      <w:r>
        <w:rPr>
          <w:rFonts w:ascii="Tinos" w:hAnsi="Tinos" w:cs="Tinos"/>
          <w:sz w:val="26"/>
          <w:szCs w:val="26"/>
        </w:rPr>
      </w:r>
    </w:p>
    <w:p>
      <w:pPr>
        <w:pStyle w:val="957"/>
        <w:ind w:left="5102" w:right="0" w:firstLine="0"/>
        <w:rPr>
          <w:rFonts w:ascii="Tinos" w:hAnsi="Tinos" w:cs="Tinos"/>
          <w:sz w:val="26"/>
          <w:szCs w:val="26"/>
        </w:rPr>
      </w:pPr>
      <w:r>
        <w:rPr>
          <w:rFonts w:ascii="Tinos" w:hAnsi="Tinos" w:eastAsia="Tinos" w:cs="Tinos"/>
          <w:sz w:val="26"/>
          <w:szCs w:val="26"/>
        </w:rPr>
        <w:t xml:space="preserve">_________________</w:t>
      </w:r>
      <w:r>
        <w:rPr>
          <w:rFonts w:ascii="Tinos" w:hAnsi="Tinos" w:eastAsia="Tinos" w:cs="Tinos"/>
          <w:sz w:val="26"/>
          <w:szCs w:val="26"/>
        </w:rPr>
        <w:t xml:space="preserve">А.И. Таранков</w:t>
      </w:r>
      <w:r>
        <w:rPr>
          <w:rFonts w:ascii="Tinos" w:hAnsi="Tinos" w:cs="Tinos"/>
          <w:sz w:val="26"/>
          <w:szCs w:val="26"/>
        </w:rPr>
      </w:r>
      <w:r>
        <w:rPr>
          <w:rFonts w:ascii="Tinos" w:hAnsi="Tinos" w:cs="Tinos"/>
          <w:sz w:val="26"/>
          <w:szCs w:val="26"/>
        </w:rPr>
      </w:r>
    </w:p>
    <w:p>
      <w:pPr>
        <w:pStyle w:val="957"/>
        <w:ind w:left="5102" w:right="0" w:firstLine="0"/>
        <w:rPr>
          <w:rFonts w:ascii="Tinos" w:hAnsi="Tinos" w:cs="Tinos"/>
          <w:sz w:val="26"/>
          <w:szCs w:val="26"/>
        </w:rPr>
      </w:pPr>
      <w:r>
        <w:rPr>
          <w:rFonts w:ascii="Tinos" w:hAnsi="Tinos" w:eastAsia="Tinos" w:cs="Tinos"/>
          <w:sz w:val="26"/>
          <w:szCs w:val="26"/>
        </w:rPr>
        <w:t xml:space="preserve">«___»</w:t>
      </w:r>
      <w:r>
        <w:rPr>
          <w:rFonts w:ascii="Tinos" w:hAnsi="Tinos" w:eastAsia="Tinos" w:cs="Tinos"/>
          <w:sz w:val="26"/>
          <w:szCs w:val="26"/>
        </w:rPr>
        <w:t xml:space="preserve"> </w:t>
      </w:r>
      <w:r>
        <w:rPr>
          <w:rFonts w:ascii="Tinos" w:hAnsi="Tinos" w:eastAsia="Tinos" w:cs="Tinos"/>
          <w:sz w:val="26"/>
          <w:szCs w:val="26"/>
        </w:rPr>
        <w:t xml:space="preserve">________________2025</w:t>
      </w:r>
      <w:r>
        <w:rPr>
          <w:rFonts w:ascii="Tinos" w:hAnsi="Tinos" w:eastAsia="Tinos" w:cs="Tinos"/>
          <w:sz w:val="26"/>
          <w:szCs w:val="26"/>
        </w:rPr>
        <w:t xml:space="preserve"> г.</w:t>
      </w:r>
      <w:r>
        <w:rPr>
          <w:rFonts w:ascii="Tinos" w:hAnsi="Tinos" w:cs="Tinos"/>
          <w:sz w:val="26"/>
          <w:szCs w:val="26"/>
        </w:rPr>
      </w:r>
      <w:r>
        <w:rPr>
          <w:rFonts w:ascii="Tinos" w:hAnsi="Tinos" w:cs="Tinos"/>
          <w:sz w:val="26"/>
          <w:szCs w:val="26"/>
        </w:rPr>
      </w:r>
    </w:p>
    <w:p>
      <w:pPr>
        <w:pStyle w:val="957"/>
        <w:rPr>
          <w:rFonts w:ascii="Tinos" w:hAnsi="Tinos" w:cs="Tinos"/>
          <w:sz w:val="26"/>
          <w:szCs w:val="26"/>
        </w:rPr>
      </w:pPr>
      <w:r>
        <w:rPr>
          <w:rFonts w:ascii="Tinos" w:hAnsi="Tinos" w:eastAsia="Tinos" w:cs="Tinos"/>
          <w:sz w:val="26"/>
          <w:szCs w:val="26"/>
        </w:rPr>
      </w:r>
      <w:r>
        <w:rPr>
          <w:rFonts w:ascii="Tinos" w:hAnsi="Tinos" w:cs="Tinos"/>
          <w:sz w:val="26"/>
          <w:szCs w:val="26"/>
        </w:rPr>
      </w:r>
      <w:r>
        <w:rPr>
          <w:rFonts w:ascii="Tinos" w:hAnsi="Tinos" w:cs="Tinos"/>
          <w:sz w:val="26"/>
          <w:szCs w:val="26"/>
        </w:rPr>
      </w:r>
    </w:p>
    <w:p>
      <w:pPr>
        <w:pStyle w:val="958"/>
        <w:jc w:val="center"/>
        <w:rPr>
          <w:rFonts w:ascii="Tinos" w:hAnsi="Tinos" w:cs="Tinos"/>
          <w:sz w:val="26"/>
          <w:szCs w:val="26"/>
        </w:rPr>
      </w:pPr>
      <w:r>
        <w:rPr>
          <w:rFonts w:ascii="Tinos" w:hAnsi="Tinos" w:eastAsia="Tinos" w:cs="Tinos"/>
          <w:b/>
          <w:bCs/>
          <w:sz w:val="26"/>
          <w:szCs w:val="26"/>
        </w:rPr>
        <w:t xml:space="preserve">ТЕХНИЧЕСКОЕ ЗАДАНИЕ </w:t>
      </w:r>
      <w:r>
        <w:rPr>
          <w:rFonts w:ascii="Tinos" w:hAnsi="Tinos" w:cs="Tinos"/>
          <w:sz w:val="26"/>
          <w:szCs w:val="26"/>
        </w:rPr>
      </w:r>
      <w:r>
        <w:rPr>
          <w:rFonts w:ascii="Tinos" w:hAnsi="Tinos" w:cs="Tinos"/>
          <w:sz w:val="26"/>
          <w:szCs w:val="26"/>
        </w:rPr>
      </w:r>
    </w:p>
    <w:p>
      <w:pPr>
        <w:pStyle w:val="958"/>
        <w:jc w:val="center"/>
        <w:rPr>
          <w:rFonts w:ascii="Tinos" w:hAnsi="Tinos" w:cs="Tinos"/>
          <w:sz w:val="24"/>
          <w:szCs w:val="24"/>
        </w:rPr>
      </w:pPr>
      <w:r>
        <w:rPr>
          <w:rFonts w:ascii="Tinos" w:hAnsi="Tinos" w:eastAsia="Tinos" w:cs="Tinos"/>
          <w:sz w:val="24"/>
          <w:szCs w:val="24"/>
        </w:rPr>
        <w:t xml:space="preserve">на поставку </w:t>
      </w:r>
      <w:r>
        <w:rPr>
          <w:rFonts w:ascii="Tinos" w:hAnsi="Tinos" w:eastAsia="Tinos" w:cs="Tinos"/>
          <w:sz w:val="24"/>
          <w:szCs w:val="24"/>
        </w:rPr>
        <w:t xml:space="preserve">спецодежды для защиты от </w:t>
      </w:r>
      <w:r>
        <w:rPr>
          <w:rFonts w:ascii="Tinos" w:hAnsi="Tinos" w:eastAsia="Tinos" w:cs="Tinos"/>
          <w:sz w:val="24"/>
          <w:szCs w:val="24"/>
        </w:rPr>
        <w:t xml:space="preserve">общих производственных загрязнений</w:t>
      </w:r>
      <w:r>
        <w:rPr>
          <w:rFonts w:ascii="Tinos" w:hAnsi="Tinos" w:cs="Tinos"/>
          <w:sz w:val="24"/>
          <w:szCs w:val="24"/>
        </w:rPr>
      </w:r>
      <w:r>
        <w:rPr>
          <w:rFonts w:ascii="Tinos" w:hAnsi="Tinos" w:cs="Tinos"/>
          <w:sz w:val="24"/>
          <w:szCs w:val="24"/>
        </w:rPr>
      </w:r>
    </w:p>
    <w:p>
      <w:pPr>
        <w:pStyle w:val="958"/>
        <w:jc w:val="center"/>
        <w:rPr>
          <w:rFonts w:ascii="Tinos" w:hAnsi="Tinos" w:cs="Tinos"/>
          <w:sz w:val="24"/>
          <w:szCs w:val="24"/>
        </w:rPr>
      </w:pPr>
      <w:r>
        <w:rPr>
          <w:rFonts w:ascii="Tinos" w:hAnsi="Tinos" w:eastAsia="Tinos" w:cs="Tinos"/>
          <w:sz w:val="24"/>
          <w:szCs w:val="24"/>
        </w:rPr>
      </w:r>
      <w:r>
        <w:rPr>
          <w:rFonts w:ascii="Tinos" w:hAnsi="Tinos" w:cs="Tinos"/>
          <w:sz w:val="24"/>
          <w:szCs w:val="24"/>
        </w:rPr>
      </w:r>
      <w:r>
        <w:rPr>
          <w:rFonts w:ascii="Tinos" w:hAnsi="Tinos" w:cs="Tinos"/>
          <w:sz w:val="24"/>
          <w:szCs w:val="24"/>
        </w:rPr>
      </w:r>
    </w:p>
    <w:p>
      <w:pPr>
        <w:pStyle w:val="958"/>
        <w:ind w:left="0" w:right="0" w:firstLine="567"/>
        <w:rPr>
          <w:rFonts w:ascii="Tinos" w:hAnsi="Tinos" w:cs="Tinos"/>
          <w:sz w:val="24"/>
          <w:szCs w:val="24"/>
        </w:rPr>
      </w:pPr>
      <w:r>
        <w:rPr>
          <w:rFonts w:ascii="Tinos" w:hAnsi="Tinos" w:eastAsia="Tinos" w:cs="Tinos"/>
          <w:sz w:val="24"/>
          <w:szCs w:val="24"/>
        </w:rPr>
        <w:t xml:space="preserve"> </w:t>
      </w:r>
      <w:r>
        <w:rPr>
          <w:rFonts w:ascii="Tinos" w:hAnsi="Tinos" w:eastAsia="Tinos" w:cs="Tinos"/>
          <w:sz w:val="24"/>
          <w:szCs w:val="24"/>
        </w:rPr>
        <w:t xml:space="preserve"> </w:t>
      </w:r>
      <w:r>
        <w:rPr>
          <w:rFonts w:ascii="Tinos" w:hAnsi="Tinos" w:eastAsia="Tinos" w:cs="Tinos"/>
          <w:b/>
          <w:bCs/>
          <w:sz w:val="24"/>
          <w:szCs w:val="24"/>
        </w:rPr>
        <w:t xml:space="preserve">1. Общие положения.</w:t>
      </w:r>
      <w:r>
        <w:rPr>
          <w:rFonts w:ascii="Tinos" w:hAnsi="Tinos" w:eastAsia="Tinos" w:cs="Tinos"/>
          <w:sz w:val="24"/>
          <w:szCs w:val="24"/>
        </w:rPr>
        <w:t xml:space="preserve"> </w:t>
      </w:r>
      <w:r>
        <w:rPr>
          <w:rFonts w:ascii="Tinos" w:hAnsi="Tinos" w:cs="Tinos"/>
          <w:sz w:val="24"/>
          <w:szCs w:val="24"/>
        </w:rPr>
      </w:r>
      <w:r>
        <w:rPr>
          <w:rFonts w:ascii="Tinos" w:hAnsi="Tinos" w:cs="Tinos"/>
          <w:sz w:val="24"/>
          <w:szCs w:val="24"/>
        </w:rPr>
      </w:r>
    </w:p>
    <w:p>
      <w:pPr>
        <w:pStyle w:val="958"/>
        <w:ind w:firstLine="709"/>
        <w:rPr>
          <w:rFonts w:ascii="Tinos" w:hAnsi="Tinos" w:cs="Tinos"/>
          <w:sz w:val="24"/>
          <w:szCs w:val="24"/>
        </w:rPr>
      </w:pPr>
      <w:r>
        <w:rPr>
          <w:rFonts w:ascii="Tinos" w:hAnsi="Tinos" w:eastAsia="Tinos" w:cs="Tinos"/>
          <w:sz w:val="24"/>
          <w:szCs w:val="24"/>
        </w:rPr>
        <w:t xml:space="preserve">1.1 Заказчик: АО «Россети Сибирь Тываэнерго» </w:t>
      </w:r>
      <w:r>
        <w:rPr>
          <w:rFonts w:ascii="Tinos" w:hAnsi="Tinos" w:cs="Tinos"/>
          <w:sz w:val="24"/>
          <w:szCs w:val="24"/>
        </w:rPr>
      </w:r>
      <w:r>
        <w:rPr>
          <w:rFonts w:ascii="Tinos" w:hAnsi="Tinos" w:cs="Tinos"/>
          <w:sz w:val="24"/>
          <w:szCs w:val="24"/>
        </w:rPr>
      </w:r>
    </w:p>
    <w:p>
      <w:pPr>
        <w:pStyle w:val="958"/>
        <w:ind w:firstLine="709"/>
        <w:rPr>
          <w:rFonts w:ascii="Tinos" w:hAnsi="Tinos" w:cs="Tinos"/>
          <w:sz w:val="24"/>
          <w:szCs w:val="24"/>
        </w:rPr>
      </w:pPr>
      <w:r>
        <w:rPr>
          <w:rFonts w:ascii="Tinos" w:hAnsi="Tinos" w:eastAsia="Tinos" w:cs="Tinos"/>
          <w:sz w:val="24"/>
          <w:szCs w:val="24"/>
        </w:rPr>
        <w:t xml:space="preserve">1.2 Предмет закупки: поставка спецодежды для защиты от ОПЗ</w:t>
      </w:r>
      <w:r>
        <w:rPr>
          <w:rFonts w:ascii="Tinos" w:hAnsi="Tinos" w:cs="Tinos"/>
          <w:sz w:val="24"/>
          <w:szCs w:val="24"/>
        </w:rPr>
      </w:r>
      <w:r>
        <w:rPr>
          <w:rFonts w:ascii="Tinos" w:hAnsi="Tinos" w:cs="Tinos"/>
          <w:sz w:val="24"/>
          <w:szCs w:val="24"/>
        </w:rPr>
      </w:r>
    </w:p>
    <w:p>
      <w:pPr>
        <w:pStyle w:val="958"/>
        <w:ind w:firstLine="568"/>
        <w:jc w:val="center"/>
        <w:rPr>
          <w:rFonts w:ascii="Tinos" w:hAnsi="Tinos" w:cs="Tinos"/>
          <w:sz w:val="24"/>
          <w:szCs w:val="24"/>
        </w:rPr>
      </w:pPr>
      <w:r>
        <w:rPr>
          <w:rFonts w:ascii="Tinos" w:hAnsi="Tinos" w:eastAsia="Tinos" w:cs="Tinos"/>
          <w:sz w:val="24"/>
          <w:szCs w:val="24"/>
        </w:rPr>
        <w:t xml:space="preserve">  </w:t>
      </w:r>
      <w:r>
        <w:rPr>
          <w:rFonts w:ascii="Tinos" w:hAnsi="Tinos" w:cs="Tinos"/>
          <w:sz w:val="24"/>
          <w:szCs w:val="24"/>
        </w:rPr>
      </w:r>
      <w:r>
        <w:rPr>
          <w:rFonts w:ascii="Tinos" w:hAnsi="Tinos" w:cs="Tinos"/>
          <w:sz w:val="24"/>
          <w:szCs w:val="24"/>
        </w:rPr>
      </w:r>
    </w:p>
    <w:p>
      <w:pPr>
        <w:pStyle w:val="958"/>
        <w:ind w:firstLine="709"/>
        <w:rPr>
          <w:rFonts w:ascii="Tinos" w:hAnsi="Tinos" w:cs="Tinos"/>
          <w:sz w:val="24"/>
          <w:szCs w:val="24"/>
        </w:rPr>
      </w:pPr>
      <w:r>
        <w:rPr>
          <w:rFonts w:ascii="Tinos" w:hAnsi="Tinos" w:eastAsia="Tinos" w:cs="Tinos"/>
          <w:b/>
          <w:bCs/>
          <w:sz w:val="24"/>
          <w:szCs w:val="24"/>
        </w:rPr>
        <w:t xml:space="preserve">2. Место, срок и условия поставки Продукции.</w:t>
      </w:r>
      <w:r>
        <w:rPr>
          <w:rFonts w:ascii="Tinos" w:hAnsi="Tinos" w:eastAsia="Tinos" w:cs="Tinos"/>
          <w:sz w:val="24"/>
          <w:szCs w:val="24"/>
        </w:rPr>
        <w:t xml:space="preserve"> </w:t>
      </w:r>
      <w:r>
        <w:rPr>
          <w:rFonts w:ascii="Tinos" w:hAnsi="Tinos" w:cs="Tinos"/>
          <w:sz w:val="24"/>
          <w:szCs w:val="24"/>
        </w:rPr>
      </w:r>
      <w:r>
        <w:rPr>
          <w:rFonts w:ascii="Tinos" w:hAnsi="Tinos" w:cs="Tinos"/>
          <w:sz w:val="24"/>
          <w:szCs w:val="24"/>
        </w:rPr>
      </w:r>
    </w:p>
    <w:p>
      <w:pPr>
        <w:pStyle w:val="905"/>
        <w:ind w:firstLine="709"/>
        <w:rPr>
          <w:rFonts w:ascii="Tinos" w:hAnsi="Tinos" w:cs="Tinos"/>
          <w:sz w:val="24"/>
          <w:szCs w:val="24"/>
        </w:rPr>
      </w:pPr>
      <w:r>
        <w:rPr>
          <w:rFonts w:ascii="Tinos" w:hAnsi="Tinos" w:eastAsia="Tinos" w:cs="Tinos"/>
          <w:sz w:val="24"/>
          <w:szCs w:val="24"/>
        </w:rPr>
        <w:t xml:space="preserve">2.1 Место поставки: Центральный склад, г. Кызыл, ул. Колхозная, 2</w:t>
      </w:r>
      <w:r>
        <w:rPr>
          <w:rFonts w:ascii="Tinos" w:hAnsi="Tinos" w:eastAsia="Tinos" w:cs="Tinos"/>
          <w:sz w:val="24"/>
          <w:szCs w:val="24"/>
        </w:rPr>
        <w:t xml:space="preserve">б</w:t>
      </w:r>
      <w:r>
        <w:rPr>
          <w:rFonts w:ascii="Tinos" w:hAnsi="Tinos" w:cs="Tinos"/>
          <w:sz w:val="24"/>
          <w:szCs w:val="24"/>
        </w:rPr>
      </w:r>
      <w:r>
        <w:rPr>
          <w:rFonts w:ascii="Tinos" w:hAnsi="Tinos" w:cs="Tinos"/>
          <w:sz w:val="24"/>
          <w:szCs w:val="24"/>
        </w:rPr>
      </w:r>
    </w:p>
    <w:p>
      <w:pPr>
        <w:pStyle w:val="905"/>
        <w:contextualSpacing/>
        <w:ind w:firstLine="709"/>
        <w:jc w:val="both"/>
        <w:rPr>
          <w:rFonts w:ascii="Tinos" w:hAnsi="Tinos" w:cs="Tinos"/>
          <w:sz w:val="24"/>
          <w:szCs w:val="24"/>
        </w:rPr>
      </w:pPr>
      <w:r>
        <w:rPr>
          <w:rFonts w:ascii="Tinos" w:hAnsi="Tinos" w:eastAsia="Tinos" w:cs="Tinos"/>
          <w:sz w:val="24"/>
          <w:szCs w:val="24"/>
        </w:rPr>
        <w:t xml:space="preserve">2.2 </w:t>
      </w:r>
      <w:r>
        <w:rPr>
          <w:rFonts w:ascii="Tinos" w:hAnsi="Tinos" w:eastAsia="Tinos" w:cs="Tinos"/>
          <w:sz w:val="24"/>
          <w:szCs w:val="24"/>
        </w:rPr>
        <w:t xml:space="preserve">Поставка продукции осуществляется </w:t>
      </w:r>
      <w:r>
        <w:rPr>
          <w:rFonts w:ascii="Tinos" w:hAnsi="Tinos" w:eastAsia="Tinos" w:cs="Tinos"/>
          <w:sz w:val="24"/>
          <w:szCs w:val="24"/>
        </w:rPr>
        <w:t xml:space="preserve">до места поставки силами и средствами поставщика.</w:t>
      </w:r>
      <w:r>
        <w:rPr>
          <w:rFonts w:ascii="Tinos" w:hAnsi="Tinos" w:eastAsia="Tinos" w:cs="Tinos"/>
          <w:sz w:val="24"/>
          <w:szCs w:val="24"/>
        </w:rPr>
        <w:t xml:space="preserve"> </w:t>
      </w:r>
      <w:r>
        <w:rPr>
          <w:rFonts w:ascii="Tinos" w:hAnsi="Tinos" w:cs="Tinos"/>
          <w:sz w:val="24"/>
          <w:szCs w:val="24"/>
        </w:rPr>
      </w:r>
      <w:r>
        <w:rPr>
          <w:rFonts w:ascii="Tinos" w:hAnsi="Tinos" w:cs="Tinos"/>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Упаковка, маркировка, условия транспортирования, в том числе требования к выбору вида транспортных средств, условия и сроки хранения должны соот</w:t>
      </w:r>
      <w:r>
        <w:rPr>
          <w:rFonts w:ascii="Tinos" w:hAnsi="Tinos" w:eastAsia="Tinos" w:cs="Tinos"/>
          <w:sz w:val="24"/>
          <w:szCs w:val="24"/>
        </w:rPr>
        <w:t xml:space="preserve">ветствовать требованиям, указанным в технических условиях изготовителя изделия, требованиям ГОСТ и др. нормативно-технической документации. Порядок отгрузки, специальные требования к таре и упаковке должны быть определены в договоре на поставку продукции. </w:t>
      </w:r>
      <w:r>
        <w:rPr>
          <w:rFonts w:ascii="Tinos" w:hAnsi="Tinos" w:cs="Tinos"/>
          <w:sz w:val="24"/>
          <w:szCs w:val="24"/>
        </w:rPr>
      </w:r>
      <w:r>
        <w:rPr>
          <w:rFonts w:ascii="Tinos" w:hAnsi="Tinos" w:cs="Tinos"/>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2.3 Срок поставки: </w:t>
      </w:r>
      <w:r>
        <w:rPr>
          <w:rFonts w:ascii="Tinos" w:hAnsi="Tinos" w:eastAsia="Tinos" w:cs="Tinos"/>
          <w:sz w:val="24"/>
          <w:szCs w:val="24"/>
        </w:rPr>
        <w:t xml:space="preserve">в период с даты заключения договора по 10.12.2025г по заявкам Заказчика.</w:t>
      </w:r>
      <w:r>
        <w:rPr>
          <w:rFonts w:ascii="Tinos" w:hAnsi="Tinos" w:eastAsia="Tinos" w:cs="Tinos"/>
          <w:sz w:val="24"/>
          <w:szCs w:val="24"/>
        </w:rPr>
        <w:t xml:space="preserve"> Заявка подается не позднее за 6</w:t>
      </w:r>
      <w:r>
        <w:rPr>
          <w:rFonts w:ascii="Tinos" w:hAnsi="Tinos" w:eastAsia="Tinos" w:cs="Tinos"/>
          <w:sz w:val="24"/>
          <w:szCs w:val="24"/>
        </w:rPr>
        <w:t xml:space="preserve">0 календарных дней до даты поставки товара на склад Заказчика (планируемое количество заявок – не более 4-х.)</w:t>
      </w:r>
      <w:r>
        <w:rPr>
          <w:rFonts w:ascii="Tinos" w:hAnsi="Tinos" w:cs="Tinos"/>
          <w:sz w:val="24"/>
          <w:szCs w:val="24"/>
        </w:rPr>
      </w:r>
      <w:r>
        <w:rPr>
          <w:rFonts w:ascii="Tinos" w:hAnsi="Tinos" w:cs="Tinos"/>
          <w:sz w:val="24"/>
          <w:szCs w:val="24"/>
        </w:rPr>
      </w:r>
    </w:p>
    <w:p>
      <w:pPr>
        <w:pStyle w:val="965"/>
        <w:ind w:firstLine="568"/>
        <w:jc w:val="both"/>
        <w:rPr>
          <w:rFonts w:ascii="Tinos" w:hAnsi="Tinos" w:cs="Tinos"/>
          <w:sz w:val="24"/>
          <w:szCs w:val="24"/>
        </w:rPr>
      </w:pPr>
      <w:r>
        <w:rPr>
          <w:rFonts w:ascii="Tinos" w:hAnsi="Tinos" w:eastAsia="Tinos" w:cs="Tinos"/>
          <w:sz w:val="24"/>
          <w:szCs w:val="24"/>
        </w:rPr>
      </w:r>
      <w:r>
        <w:rPr>
          <w:rFonts w:ascii="Tinos" w:hAnsi="Tinos" w:cs="Tinos"/>
          <w:sz w:val="24"/>
          <w:szCs w:val="24"/>
        </w:rPr>
      </w:r>
      <w:r>
        <w:rPr>
          <w:rFonts w:ascii="Tinos" w:hAnsi="Tinos" w:cs="Tinos"/>
          <w:sz w:val="24"/>
          <w:szCs w:val="24"/>
        </w:rPr>
      </w:r>
    </w:p>
    <w:p>
      <w:pPr>
        <w:pStyle w:val="958"/>
        <w:ind w:firstLine="709"/>
        <w:jc w:val="both"/>
        <w:rPr>
          <w:rFonts w:ascii="Tinos" w:hAnsi="Tinos" w:cs="Tinos"/>
          <w:sz w:val="24"/>
          <w:szCs w:val="24"/>
        </w:rPr>
      </w:pPr>
      <w:r>
        <w:rPr>
          <w:rFonts w:ascii="Tinos" w:hAnsi="Tinos" w:eastAsia="Tinos" w:cs="Tinos"/>
          <w:b/>
          <w:bCs/>
          <w:sz w:val="24"/>
          <w:szCs w:val="24"/>
        </w:rPr>
        <w:t xml:space="preserve">3. </w:t>
      </w:r>
      <w:r>
        <w:rPr>
          <w:rFonts w:ascii="Tinos" w:hAnsi="Tinos" w:eastAsia="Tinos" w:cs="Tinos"/>
          <w:b/>
          <w:bCs/>
          <w:sz w:val="24"/>
          <w:szCs w:val="24"/>
        </w:rPr>
        <w:t xml:space="preserve">Цена, перечень и объемы поставки Продукции</w:t>
      </w:r>
      <w:r>
        <w:rPr>
          <w:rFonts w:ascii="Tinos" w:hAnsi="Tinos" w:eastAsia="Tinos" w:cs="Tinos"/>
          <w:b/>
          <w:bCs/>
          <w:sz w:val="24"/>
          <w:szCs w:val="24"/>
        </w:rPr>
        <w:t xml:space="preserve">.</w:t>
      </w:r>
      <w:r>
        <w:rPr>
          <w:rFonts w:ascii="Tinos" w:hAnsi="Tinos" w:eastAsia="Tinos" w:cs="Tinos"/>
          <w:sz w:val="24"/>
          <w:szCs w:val="24"/>
        </w:rPr>
        <w:t xml:space="preserve"> </w:t>
      </w:r>
      <w:r>
        <w:rPr>
          <w:rFonts w:ascii="Tinos" w:hAnsi="Tinos" w:cs="Tinos"/>
          <w:sz w:val="24"/>
          <w:szCs w:val="24"/>
        </w:rPr>
      </w:r>
      <w:r>
        <w:rPr>
          <w:rFonts w:ascii="Tinos" w:hAnsi="Tinos" w:cs="Tinos"/>
          <w:sz w:val="24"/>
          <w:szCs w:val="24"/>
        </w:rPr>
      </w:r>
    </w:p>
    <w:p>
      <w:pPr>
        <w:pStyle w:val="905"/>
        <w:ind w:firstLine="709"/>
        <w:jc w:val="both"/>
        <w:widowControl w:val="off"/>
        <w:tabs>
          <w:tab w:val="left" w:pos="360" w:leader="none"/>
          <w:tab w:val="left" w:pos="1260" w:leader="none"/>
          <w:tab w:val="center" w:pos="4153" w:leader="none"/>
          <w:tab w:val="right" w:pos="8306" w:leader="none"/>
        </w:tabs>
        <w:rPr>
          <w:rFonts w:ascii="Tinos" w:hAnsi="Tinos" w:cs="Tinos"/>
          <w:sz w:val="24"/>
          <w:szCs w:val="24"/>
        </w:rPr>
      </w:pPr>
      <w:r>
        <w:rPr>
          <w:rFonts w:ascii="Tinos" w:hAnsi="Tinos" w:eastAsia="Tinos" w:cs="Tinos"/>
          <w:sz w:val="24"/>
          <w:szCs w:val="24"/>
        </w:rPr>
        <w:t xml:space="preserve">3.1. Общая цена, перечень и объемы поставляемой продукции указаны в приложении №1 к настоящему техническому заданию.</w:t>
      </w:r>
      <w:r>
        <w:rPr>
          <w:rFonts w:ascii="Tinos" w:hAnsi="Tinos" w:cs="Tinos"/>
          <w:sz w:val="24"/>
          <w:szCs w:val="24"/>
        </w:rPr>
      </w:r>
      <w:r>
        <w:rPr>
          <w:rFonts w:ascii="Tinos" w:hAnsi="Tinos" w:cs="Tinos"/>
          <w:sz w:val="24"/>
          <w:szCs w:val="24"/>
        </w:rPr>
      </w:r>
    </w:p>
    <w:p>
      <w:pPr>
        <w:pStyle w:val="905"/>
        <w:ind w:firstLine="709"/>
        <w:jc w:val="both"/>
        <w:widowControl w:val="off"/>
        <w:tabs>
          <w:tab w:val="left" w:pos="360" w:leader="none"/>
          <w:tab w:val="left" w:pos="1260" w:leader="none"/>
          <w:tab w:val="center" w:pos="4153" w:leader="none"/>
          <w:tab w:val="right" w:pos="8306" w:leader="none"/>
        </w:tabs>
        <w:rPr>
          <w:rFonts w:ascii="Tinos" w:hAnsi="Tinos" w:cs="Tinos"/>
          <w:sz w:val="24"/>
          <w:szCs w:val="24"/>
        </w:rPr>
      </w:pPr>
      <w:r>
        <w:rPr>
          <w:rFonts w:ascii="Tinos" w:hAnsi="Tinos" w:eastAsia="Tinos" w:cs="Tinos"/>
          <w:sz w:val="24"/>
          <w:szCs w:val="24"/>
        </w:rPr>
        <w:t xml:space="preserve">3.2. Заявка Заказчика, направляемая Поставщику</w:t>
      </w:r>
      <w:r>
        <w:rPr>
          <w:rFonts w:ascii="Tinos" w:hAnsi="Tinos" w:eastAsia="Tinos" w:cs="Tinos"/>
          <w:sz w:val="24"/>
          <w:szCs w:val="24"/>
        </w:rPr>
        <w:t xml:space="preserve"> в срок, составляющий не менее 6</w:t>
      </w:r>
      <w:r>
        <w:rPr>
          <w:rFonts w:ascii="Tinos" w:hAnsi="Tinos" w:eastAsia="Tinos" w:cs="Tinos"/>
          <w:sz w:val="24"/>
          <w:szCs w:val="24"/>
        </w:rPr>
        <w:t xml:space="preserve">0 календарных дней, до планируемой даты поставки партии продукции должна содержать информацию о перечне, объеме и цене продукции, входящих в партию, с обязательным указанием размеров специальной одежды.</w:t>
      </w:r>
      <w:r>
        <w:rPr>
          <w:rFonts w:ascii="Tinos" w:hAnsi="Tinos" w:cs="Tinos"/>
          <w:sz w:val="24"/>
          <w:szCs w:val="24"/>
        </w:rPr>
      </w:r>
      <w:r>
        <w:rPr>
          <w:rFonts w:ascii="Tinos" w:hAnsi="Tinos" w:cs="Tinos"/>
          <w:sz w:val="24"/>
          <w:szCs w:val="24"/>
        </w:rPr>
      </w:r>
    </w:p>
    <w:p>
      <w:pPr>
        <w:pStyle w:val="958"/>
        <w:ind w:firstLine="709"/>
        <w:jc w:val="both"/>
        <w:rPr>
          <w:rFonts w:ascii="Tinos" w:hAnsi="Tinos" w:cs="Tinos"/>
          <w:sz w:val="24"/>
          <w:szCs w:val="24"/>
        </w:rPr>
      </w:pPr>
      <w:r>
        <w:rPr>
          <w:rFonts w:ascii="Tinos" w:hAnsi="Tinos" w:eastAsia="Tinos" w:cs="Tinos"/>
          <w:sz w:val="24"/>
          <w:szCs w:val="24"/>
        </w:rPr>
        <w:t xml:space="preserve">3.3. Все налоги, сборы, отчисления и другие платежи, включая таможенные платежи и сборы, расходы на транспортировку продукции до места поставки, стоимость тары и упаковки, гарантийные обязательства включены в стоимость заявки/предложения участника.</w:t>
      </w:r>
      <w:r>
        <w:rPr>
          <w:rFonts w:ascii="Tinos" w:hAnsi="Tinos" w:eastAsia="Tinos" w:cs="Tinos"/>
          <w:sz w:val="24"/>
          <w:szCs w:val="24"/>
        </w:rPr>
        <w:t xml:space="preserve"> </w:t>
      </w:r>
      <w:r>
        <w:rPr>
          <w:rFonts w:ascii="Tinos" w:hAnsi="Tinos" w:cs="Tinos"/>
          <w:sz w:val="24"/>
          <w:szCs w:val="24"/>
        </w:rPr>
      </w:r>
      <w:r>
        <w:rPr>
          <w:rFonts w:ascii="Tinos" w:hAnsi="Tinos" w:cs="Tinos"/>
          <w:sz w:val="24"/>
          <w:szCs w:val="24"/>
        </w:rPr>
      </w:r>
    </w:p>
    <w:p>
      <w:pPr>
        <w:pStyle w:val="958"/>
        <w:ind w:firstLine="568"/>
        <w:jc w:val="both"/>
        <w:rPr>
          <w:rFonts w:ascii="Tinos" w:hAnsi="Tinos" w:cs="Tinos"/>
          <w:sz w:val="24"/>
          <w:szCs w:val="24"/>
        </w:rPr>
      </w:pPr>
      <w:r>
        <w:rPr>
          <w:rFonts w:ascii="Tinos" w:hAnsi="Tinos" w:eastAsia="Tinos" w:cs="Tinos"/>
          <w:sz w:val="24"/>
          <w:szCs w:val="24"/>
        </w:rPr>
        <w:t xml:space="preserve">    </w:t>
      </w:r>
      <w:r>
        <w:rPr>
          <w:rFonts w:ascii="Tinos" w:hAnsi="Tinos" w:cs="Tinos"/>
          <w:sz w:val="24"/>
          <w:szCs w:val="24"/>
        </w:rPr>
      </w:r>
      <w:r>
        <w:rPr>
          <w:rFonts w:ascii="Tinos" w:hAnsi="Tinos" w:cs="Tinos"/>
          <w:sz w:val="24"/>
          <w:szCs w:val="24"/>
        </w:rPr>
      </w:r>
    </w:p>
    <w:p>
      <w:pPr>
        <w:pStyle w:val="905"/>
        <w:ind w:firstLine="709"/>
        <w:jc w:val="both"/>
        <w:rPr>
          <w:rFonts w:ascii="Tinos" w:hAnsi="Tinos" w:cs="Tinos"/>
          <w:b/>
          <w:sz w:val="24"/>
          <w:szCs w:val="24"/>
        </w:rPr>
      </w:pPr>
      <w:r>
        <w:rPr>
          <w:rFonts w:ascii="Tinos" w:hAnsi="Tinos" w:eastAsia="Tinos" w:cs="Tinos"/>
          <w:b/>
          <w:bCs/>
          <w:sz w:val="24"/>
          <w:szCs w:val="24"/>
        </w:rPr>
        <w:t xml:space="preserve">4. Общие технические требования к поставляемой продукции.</w:t>
      </w:r>
      <w:r>
        <w:rPr>
          <w:rFonts w:ascii="Tinos" w:hAnsi="Tinos" w:cs="Tinos"/>
          <w:b/>
          <w:sz w:val="24"/>
          <w:szCs w:val="24"/>
        </w:rPr>
      </w:r>
      <w:r>
        <w:rPr>
          <w:rFonts w:ascii="Tinos" w:hAnsi="Tinos" w:cs="Tinos"/>
          <w:b/>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4.1. Поставляемая продукция должна быть изготовлена в год поставки или предшествующий ему. </w:t>
      </w:r>
      <w:r>
        <w:rPr>
          <w:rFonts w:ascii="Tinos" w:hAnsi="Tinos" w:cs="Tinos"/>
          <w:sz w:val="24"/>
          <w:szCs w:val="24"/>
        </w:rPr>
      </w:r>
      <w:r>
        <w:rPr>
          <w:rFonts w:ascii="Tinos" w:hAnsi="Tinos" w:cs="Tinos"/>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4.2. Продукция должна быть ранее не использованной, и не подверженная ремонту или восстановлению.</w:t>
      </w:r>
      <w:r>
        <w:rPr>
          <w:rFonts w:ascii="Tinos" w:hAnsi="Tinos" w:cs="Tinos"/>
          <w:sz w:val="24"/>
          <w:szCs w:val="24"/>
        </w:rPr>
      </w:r>
      <w:r>
        <w:rPr>
          <w:rFonts w:ascii="Tinos" w:hAnsi="Tinos" w:cs="Tinos"/>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4.3. Поставляемая продукция должна соответствовать требованиям</w:t>
      </w:r>
      <w:r>
        <w:rPr>
          <w:rFonts w:ascii="Tinos" w:hAnsi="Tinos" w:eastAsia="Tinos" w:cs="Tinos"/>
          <w:sz w:val="24"/>
          <w:szCs w:val="24"/>
        </w:rPr>
        <w:t xml:space="preserve"> Положения ПАО «Россети» о единой технической политике в электросетевом комплексе</w:t>
      </w:r>
      <w:r>
        <w:rPr>
          <w:rFonts w:ascii="Tinos" w:hAnsi="Tinos" w:eastAsia="Tinos" w:cs="Tinos"/>
          <w:i/>
          <w:sz w:val="24"/>
          <w:szCs w:val="24"/>
        </w:rPr>
        <w:t xml:space="preserve">.</w:t>
      </w:r>
      <w:r>
        <w:rPr>
          <w:rFonts w:ascii="Tinos" w:hAnsi="Tinos" w:cs="Tinos"/>
          <w:sz w:val="24"/>
          <w:szCs w:val="24"/>
        </w:rPr>
      </w:r>
      <w:r>
        <w:rPr>
          <w:rFonts w:ascii="Tinos" w:hAnsi="Tinos" w:cs="Tinos"/>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4.4. Продукция, внесенная в Единый перечень продукции, подлежащей обязательной сертификации должна иметь сертификаты соответствия ГОСТ Р.</w:t>
      </w:r>
      <w:r>
        <w:rPr>
          <w:rFonts w:ascii="Tinos" w:hAnsi="Tinos" w:cs="Tinos"/>
          <w:sz w:val="24"/>
          <w:szCs w:val="24"/>
        </w:rPr>
      </w:r>
      <w:r>
        <w:rPr>
          <w:rFonts w:ascii="Tinos" w:hAnsi="Tinos" w:cs="Tinos"/>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4.5. Продукция должна иметь иные сертификаты (сертификат соответствия требованиям ТР ТС 019/2011).</w:t>
      </w:r>
      <w:r>
        <w:rPr>
          <w:rFonts w:ascii="Tinos" w:hAnsi="Tinos" w:cs="Tinos"/>
          <w:sz w:val="24"/>
          <w:szCs w:val="24"/>
        </w:rPr>
      </w:r>
      <w:r>
        <w:rPr>
          <w:rFonts w:ascii="Tinos" w:hAnsi="Tinos" w:cs="Tinos"/>
          <w:sz w:val="24"/>
          <w:szCs w:val="24"/>
        </w:rPr>
      </w:r>
    </w:p>
    <w:p>
      <w:pPr>
        <w:pStyle w:val="905"/>
        <w:ind w:firstLine="709"/>
        <w:jc w:val="both"/>
        <w:rPr>
          <w:rFonts w:ascii="Tinos" w:hAnsi="Tinos" w:cs="Tinos"/>
          <w:i/>
          <w:sz w:val="24"/>
          <w:szCs w:val="24"/>
        </w:rPr>
      </w:pPr>
      <w:r>
        <w:rPr>
          <w:rFonts w:ascii="Tinos" w:hAnsi="Tinos" w:eastAsia="Tinos" w:cs="Tinos"/>
          <w:sz w:val="24"/>
          <w:szCs w:val="24"/>
        </w:rPr>
        <w:t xml:space="preserve">4.6. Продукция должна снабжаться идентифицирующей и информационной маркировкой, обеспечивающей потребителя полной информацией о продукции (</w:t>
      </w:r>
      <w:r>
        <w:rPr>
          <w:rFonts w:ascii="Tinos" w:hAnsi="Tinos" w:eastAsia="Tinos" w:cs="Tinos"/>
          <w:sz w:val="24"/>
          <w:szCs w:val="24"/>
        </w:rPr>
        <w:t xml:space="preserve">иметь четкие обозначения изготовителя, номера партии и даты изготовления и т.д.)</w:t>
      </w:r>
      <w:r>
        <w:rPr>
          <w:rFonts w:ascii="Tinos" w:hAnsi="Tinos" w:eastAsia="Tinos" w:cs="Tinos"/>
          <w:i/>
          <w:sz w:val="24"/>
          <w:szCs w:val="24"/>
        </w:rPr>
        <w:t xml:space="preserve">.</w:t>
      </w:r>
      <w:r>
        <w:rPr>
          <w:rFonts w:ascii="Tinos" w:hAnsi="Tinos" w:cs="Tinos"/>
          <w:i/>
          <w:sz w:val="24"/>
          <w:szCs w:val="24"/>
        </w:rPr>
      </w:r>
      <w:r>
        <w:rPr>
          <w:rFonts w:ascii="Tinos" w:hAnsi="Tinos" w:cs="Tinos"/>
          <w:i/>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r>
        <w:rPr>
          <w:rFonts w:ascii="Tinos" w:hAnsi="Tinos" w:cs="Tinos"/>
          <w:sz w:val="24"/>
          <w:szCs w:val="24"/>
        </w:rPr>
      </w:r>
      <w:r>
        <w:rPr>
          <w:rFonts w:ascii="Tinos" w:hAnsi="Tinos" w:cs="Tinos"/>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4.7. Характеристики и требования к поставляемой продукции представлены в приложении 2 к настоящему техническому заданию.</w:t>
      </w:r>
      <w:r>
        <w:rPr>
          <w:rFonts w:ascii="Tinos" w:hAnsi="Tinos" w:cs="Tinos"/>
          <w:sz w:val="24"/>
          <w:szCs w:val="24"/>
        </w:rPr>
      </w:r>
      <w:r>
        <w:rPr>
          <w:rFonts w:ascii="Tinos" w:hAnsi="Tinos" w:cs="Tinos"/>
          <w:sz w:val="24"/>
          <w:szCs w:val="24"/>
        </w:rPr>
      </w:r>
    </w:p>
    <w:p>
      <w:pPr>
        <w:pStyle w:val="905"/>
        <w:ind w:firstLine="709"/>
        <w:jc w:val="both"/>
        <w:rPr>
          <w:rFonts w:ascii="Tinos" w:hAnsi="Tinos" w:cs="Tinos"/>
          <w:sz w:val="24"/>
          <w:szCs w:val="24"/>
        </w:rPr>
      </w:pPr>
      <w:r>
        <w:rPr>
          <w:rFonts w:ascii="Tinos" w:hAnsi="Tinos" w:eastAsia="Tinos" w:cs="Tinos"/>
          <w:sz w:val="24"/>
          <w:szCs w:val="24"/>
        </w:rPr>
      </w:r>
      <w:r>
        <w:rPr>
          <w:rFonts w:ascii="Tinos" w:hAnsi="Tinos" w:cs="Tinos"/>
          <w:sz w:val="24"/>
          <w:szCs w:val="24"/>
        </w:rPr>
      </w:r>
      <w:r>
        <w:rPr>
          <w:rFonts w:ascii="Tinos" w:hAnsi="Tinos" w:cs="Tinos"/>
          <w:sz w:val="24"/>
          <w:szCs w:val="24"/>
        </w:rPr>
      </w:r>
    </w:p>
    <w:p>
      <w:pPr>
        <w:pStyle w:val="905"/>
        <w:ind w:firstLine="709"/>
        <w:jc w:val="both"/>
        <w:rPr>
          <w:rFonts w:ascii="Tinos" w:hAnsi="Tinos" w:cs="Tinos"/>
          <w:b/>
          <w:sz w:val="24"/>
          <w:szCs w:val="24"/>
        </w:rPr>
      </w:pPr>
      <w:r>
        <w:rPr>
          <w:rFonts w:ascii="Tinos" w:hAnsi="Tinos" w:eastAsia="Tinos" w:cs="Tinos"/>
          <w:b/>
          <w:sz w:val="24"/>
          <w:szCs w:val="24"/>
        </w:rPr>
        <w:t xml:space="preserve">5. Участник обязан предоставить следующие документы, подтверждающие соответствие продукции установленным требованиям:</w:t>
      </w:r>
      <w:r>
        <w:rPr>
          <w:rFonts w:ascii="Tinos" w:hAnsi="Tinos" w:cs="Tinos"/>
          <w:b/>
          <w:sz w:val="24"/>
          <w:szCs w:val="24"/>
        </w:rPr>
      </w:r>
      <w:r>
        <w:rPr>
          <w:rFonts w:ascii="Tinos" w:hAnsi="Tinos" w:cs="Tinos"/>
          <w:b/>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5.1. </w:t>
      </w:r>
      <w:r>
        <w:rPr>
          <w:rFonts w:ascii="Tinos" w:hAnsi="Tinos" w:eastAsia="Tinos" w:cs="Tinos"/>
          <w:sz w:val="24"/>
          <w:szCs w:val="24"/>
        </w:rPr>
        <w:t xml:space="preserve">Письмо от участника закупки с подтверждением срока службы, гарантии и изготовления.</w:t>
      </w:r>
      <w:r>
        <w:rPr>
          <w:rFonts w:ascii="Tinos" w:hAnsi="Tinos" w:cs="Tinos"/>
          <w:sz w:val="24"/>
          <w:szCs w:val="24"/>
        </w:rPr>
      </w:r>
      <w:r>
        <w:rPr>
          <w:rFonts w:ascii="Tinos" w:hAnsi="Tinos" w:cs="Tinos"/>
          <w:sz w:val="24"/>
          <w:szCs w:val="24"/>
        </w:rPr>
      </w:r>
    </w:p>
    <w:p>
      <w:pPr>
        <w:pStyle w:val="905"/>
        <w:ind w:firstLine="709"/>
        <w:jc w:val="both"/>
        <w:rPr>
          <w:rFonts w:ascii="Tinos" w:hAnsi="Tinos" w:cs="Tinos"/>
          <w:sz w:val="24"/>
          <w:szCs w:val="24"/>
        </w:rPr>
      </w:pPr>
      <w:r>
        <w:rPr>
          <w:rFonts w:ascii="Tinos" w:hAnsi="Tinos" w:eastAsia="Tinos" w:cs="Tinos"/>
          <w:color w:val="000000"/>
          <w:sz w:val="24"/>
          <w:szCs w:val="24"/>
        </w:rPr>
        <w:t xml:space="preserve">5.2. Заполненную таблицу соответствия поставляемой продукции установленным требованиям, указанную в приложении 2 к ТЗ </w:t>
      </w:r>
      <w:r>
        <w:rPr>
          <w:rFonts w:ascii="Tinos" w:hAnsi="Tinos" w:eastAsia="Tinos" w:cs="Tinos"/>
          <w:sz w:val="24"/>
          <w:szCs w:val="24"/>
        </w:rPr>
        <w:t xml:space="preserve">(в таблице участником закупки заполняется графа предлагаемые технические характеристики, изменение и удаление участником, установленных в приложении 2 требований, не допускается). </w:t>
      </w:r>
      <w:r>
        <w:rPr>
          <w:rFonts w:ascii="Tinos" w:hAnsi="Tinos" w:cs="Tinos"/>
          <w:sz w:val="24"/>
          <w:szCs w:val="24"/>
        </w:rPr>
      </w:r>
      <w:r>
        <w:rPr>
          <w:rFonts w:ascii="Tinos" w:hAnsi="Tinos" w:cs="Tinos"/>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5.3. Предоставление российских сертификатов (декларации/свидетельства) в соответствии с п.4.5 настоящего технического задания.</w:t>
      </w:r>
      <w:r>
        <w:rPr>
          <w:rFonts w:ascii="Tinos" w:hAnsi="Tinos" w:cs="Tinos"/>
          <w:sz w:val="24"/>
          <w:szCs w:val="24"/>
        </w:rPr>
      </w:r>
      <w:r>
        <w:rPr>
          <w:rFonts w:ascii="Tinos" w:hAnsi="Tinos" w:cs="Tinos"/>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Предлагаемые к поставке материалы, изделия, конструкций и оборудование, должны соответствовать требованиям приложения 2 к настоящему ТЗ и действующим в РФ нормативным документам.</w:t>
      </w:r>
      <w:r>
        <w:rPr>
          <w:rFonts w:ascii="Tinos" w:hAnsi="Tinos" w:cs="Tinos"/>
          <w:sz w:val="24"/>
          <w:szCs w:val="24"/>
        </w:rPr>
      </w:r>
      <w:r>
        <w:rPr>
          <w:rFonts w:ascii="Tinos" w:hAnsi="Tinos" w:cs="Tinos"/>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В случае полного соответствия предлагаемой продукции указанным требованиям достаточно предоставить приложение, заверенное подписью и печатью участника закупки (без заполнения столбца таблицы).</w:t>
      </w:r>
      <w:r>
        <w:rPr>
          <w:rFonts w:ascii="Tinos" w:hAnsi="Tinos" w:cs="Tinos"/>
          <w:sz w:val="24"/>
          <w:szCs w:val="24"/>
        </w:rPr>
      </w:r>
      <w:r>
        <w:rPr>
          <w:rFonts w:ascii="Tinos" w:hAnsi="Tinos" w:cs="Tinos"/>
          <w:sz w:val="24"/>
          <w:szCs w:val="24"/>
        </w:rPr>
      </w:r>
    </w:p>
    <w:p>
      <w:pPr>
        <w:pStyle w:val="905"/>
        <w:ind w:firstLine="709"/>
        <w:jc w:val="both"/>
        <w:rPr>
          <w:rFonts w:ascii="Tinos" w:hAnsi="Tinos" w:cs="Tinos"/>
          <w:i/>
          <w:color w:val="000000"/>
          <w:sz w:val="24"/>
          <w:szCs w:val="24"/>
        </w:rPr>
      </w:pPr>
      <w:r>
        <w:rPr>
          <w:rFonts w:ascii="Tinos" w:hAnsi="Tinos" w:eastAsia="Tinos" w:cs="Tinos"/>
          <w:color w:val="000000"/>
          <w:sz w:val="24"/>
          <w:szCs w:val="24"/>
        </w:rPr>
        <w:t xml:space="preserve">Предлагаемые участником варианты технических параметров и характеристик оборудования и материалов не указанные в ТЗ, согласовываются дополнительно.</w:t>
      </w:r>
      <w:r>
        <w:rPr>
          <w:rFonts w:ascii="Tinos" w:hAnsi="Tinos" w:cs="Tinos"/>
          <w:i/>
          <w:color w:val="000000"/>
          <w:sz w:val="24"/>
          <w:szCs w:val="24"/>
        </w:rPr>
      </w:r>
      <w:r>
        <w:rPr>
          <w:rFonts w:ascii="Tinos" w:hAnsi="Tinos" w:cs="Tinos"/>
          <w:i/>
          <w:color w:val="000000"/>
          <w:sz w:val="24"/>
          <w:szCs w:val="24"/>
        </w:rPr>
      </w:r>
    </w:p>
    <w:p>
      <w:pPr>
        <w:pStyle w:val="905"/>
        <w:ind w:firstLine="709"/>
        <w:jc w:val="both"/>
        <w:rPr>
          <w:rFonts w:ascii="Tinos" w:hAnsi="Tinos" w:cs="Tinos"/>
          <w:sz w:val="24"/>
          <w:szCs w:val="24"/>
        </w:rPr>
      </w:pPr>
      <w:r>
        <w:rPr>
          <w:rFonts w:ascii="Tinos" w:hAnsi="Tinos" w:eastAsia="Tinos" w:cs="Tinos"/>
          <w:sz w:val="24"/>
          <w:szCs w:val="24"/>
        </w:rPr>
      </w:r>
      <w:r>
        <w:rPr>
          <w:rFonts w:ascii="Tinos" w:hAnsi="Tinos" w:cs="Tinos"/>
          <w:sz w:val="24"/>
          <w:szCs w:val="24"/>
        </w:rPr>
      </w:r>
      <w:r>
        <w:rPr>
          <w:rFonts w:ascii="Tinos" w:hAnsi="Tinos" w:cs="Tinos"/>
          <w:sz w:val="24"/>
          <w:szCs w:val="24"/>
        </w:rPr>
      </w:r>
    </w:p>
    <w:p>
      <w:pPr>
        <w:pStyle w:val="905"/>
        <w:ind w:firstLine="709"/>
        <w:jc w:val="both"/>
        <w:rPr>
          <w:rFonts w:ascii="Tinos" w:hAnsi="Tinos" w:cs="Tinos"/>
          <w:b/>
          <w:sz w:val="24"/>
          <w:szCs w:val="24"/>
        </w:rPr>
      </w:pPr>
      <w:r>
        <w:rPr>
          <w:rFonts w:ascii="Tinos" w:hAnsi="Tinos" w:eastAsia="Tinos" w:cs="Tinos"/>
          <w:b/>
          <w:sz w:val="24"/>
          <w:szCs w:val="24"/>
        </w:rPr>
        <w:t xml:space="preserve">6. Гарантийные обязательства. </w:t>
      </w:r>
      <w:r>
        <w:rPr>
          <w:rFonts w:ascii="Tinos" w:hAnsi="Tinos" w:cs="Tinos"/>
          <w:b/>
          <w:sz w:val="24"/>
          <w:szCs w:val="24"/>
        </w:rPr>
      </w:r>
      <w:r>
        <w:rPr>
          <w:rFonts w:ascii="Tinos" w:hAnsi="Tinos" w:cs="Tinos"/>
          <w:b/>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6.1. Срок гарантии на поставляемые материалы должен быть не менее 24 месяцев. Время начала исчисления гарантийного срока – с момента поставки продукции на склад Заказчика.</w:t>
      </w:r>
      <w:r>
        <w:rPr>
          <w:rFonts w:ascii="Tinos" w:hAnsi="Tinos" w:cs="Tinos"/>
          <w:sz w:val="24"/>
          <w:szCs w:val="24"/>
        </w:rPr>
      </w:r>
      <w:r>
        <w:rPr>
          <w:rFonts w:ascii="Tinos" w:hAnsi="Tinos" w:cs="Tinos"/>
          <w:sz w:val="24"/>
          <w:szCs w:val="24"/>
        </w:rPr>
      </w:r>
    </w:p>
    <w:p>
      <w:pPr>
        <w:pStyle w:val="905"/>
        <w:ind w:firstLine="709"/>
        <w:jc w:val="both"/>
        <w:rPr>
          <w:rFonts w:ascii="Tinos" w:hAnsi="Tinos" w:cs="Tinos"/>
          <w:sz w:val="24"/>
          <w:szCs w:val="24"/>
        </w:rPr>
      </w:pPr>
      <w:r>
        <w:rPr>
          <w:rFonts w:ascii="Tinos" w:hAnsi="Tinos" w:eastAsia="Tinos" w:cs="Tinos"/>
          <w:sz w:val="24"/>
          <w:szCs w:val="24"/>
        </w:rPr>
        <w:t xml:space="preserve">Участник должен за свой счет и сроки, согласованные с заказчиком, устранять </w:t>
      </w:r>
      <w:r>
        <w:rPr>
          <w:rFonts w:ascii="Tinos" w:hAnsi="Tinos" w:eastAsia="Tinos" w:cs="Tinos"/>
          <w:sz w:val="24"/>
          <w:szCs w:val="24"/>
        </w:rPr>
        <w:t xml:space="preserve">любые дефекты в поставляемой продукции, выявленные в течение гарантийного срока. Гарантийный срок в этом случае продлевается соответственно на период устранения дефектов (поставщик гарантирует, что характеристики поставляемого товара, соответствуют характе</w:t>
      </w:r>
      <w:r>
        <w:rPr>
          <w:rFonts w:ascii="Tinos" w:hAnsi="Tinos" w:eastAsia="Tinos" w:cs="Tinos"/>
          <w:sz w:val="24"/>
          <w:szCs w:val="24"/>
        </w:rPr>
        <w:t xml:space="preserve">ристикам, установленным в ТЗ, в том числе характеристикам, определяемым, как методом визуального осмотра (видимым характеристикам), так и лабораторными методами (скрытым характеристикам). По требованию Заказчика Поставщик обязан в течение 3 (трех) рабочих </w:t>
      </w:r>
      <w:r>
        <w:rPr>
          <w:rFonts w:ascii="Tinos" w:hAnsi="Tinos" w:eastAsia="Tinos" w:cs="Tinos"/>
          <w:sz w:val="24"/>
          <w:szCs w:val="24"/>
        </w:rPr>
        <w:t xml:space="preserve">дней представить Заказчику заверенные подписью руководителя или уполномоченного представителя Поставщика документы, подтверждающие соответствие скрытых характеристик поставляемого товара характеристикам товара. Заказчик вправе провести соответствующую това</w:t>
      </w:r>
      <w:r>
        <w:rPr>
          <w:rFonts w:ascii="Tinos" w:hAnsi="Tinos" w:eastAsia="Tinos" w:cs="Tinos"/>
          <w:sz w:val="24"/>
          <w:szCs w:val="24"/>
        </w:rPr>
        <w:t xml:space="preserve">рную экспертизу на предмет выявления соответствия скрытых характеристик контрольных образцов, характеристикам товара, установленным в ТЗ. В случае выявления несоответствий по скрытым характеристикам расходы по проведенной экспертизе будет нести Поставщик).</w:t>
      </w:r>
      <w:r>
        <w:rPr>
          <w:rFonts w:ascii="Tinos" w:hAnsi="Tinos" w:cs="Tinos"/>
          <w:sz w:val="24"/>
          <w:szCs w:val="24"/>
        </w:rPr>
      </w:r>
      <w:r>
        <w:rPr>
          <w:rFonts w:ascii="Tinos" w:hAnsi="Tinos" w:cs="Tinos"/>
          <w:sz w:val="24"/>
          <w:szCs w:val="24"/>
        </w:rPr>
      </w:r>
    </w:p>
    <w:p>
      <w:pPr>
        <w:pStyle w:val="905"/>
        <w:ind w:firstLine="568"/>
        <w:jc w:val="both"/>
        <w:tabs>
          <w:tab w:val="left" w:pos="0" w:leader="none"/>
        </w:tabs>
        <w:rPr>
          <w:rFonts w:ascii="Tinos" w:hAnsi="Tinos" w:cs="Tinos"/>
          <w:sz w:val="24"/>
          <w:szCs w:val="24"/>
          <w:highlight w:val="yellow"/>
        </w:rPr>
      </w:pPr>
      <w:r>
        <w:rPr>
          <w:rFonts w:ascii="Tinos" w:hAnsi="Tinos" w:eastAsia="Tinos" w:cs="Tinos"/>
          <w:sz w:val="24"/>
          <w:szCs w:val="24"/>
          <w:highlight w:val="yellow"/>
        </w:rPr>
      </w:r>
      <w:r>
        <w:rPr>
          <w:rFonts w:ascii="Tinos" w:hAnsi="Tinos" w:cs="Tinos"/>
          <w:sz w:val="24"/>
          <w:szCs w:val="24"/>
          <w:highlight w:val="yellow"/>
        </w:rPr>
      </w:r>
      <w:r>
        <w:rPr>
          <w:rFonts w:ascii="Tinos" w:hAnsi="Tinos" w:cs="Tinos"/>
          <w:sz w:val="24"/>
          <w:szCs w:val="24"/>
          <w:highlight w:val="yellow"/>
        </w:rPr>
      </w:r>
    </w:p>
    <w:p>
      <w:pPr>
        <w:pStyle w:val="905"/>
        <w:ind w:firstLine="709"/>
        <w:jc w:val="both"/>
        <w:rPr>
          <w:rFonts w:ascii="Tinos" w:hAnsi="Tinos" w:cs="Tinos"/>
          <w:sz w:val="24"/>
          <w:szCs w:val="24"/>
        </w:rPr>
      </w:pPr>
      <w:r>
        <w:rPr>
          <w:rFonts w:ascii="Tinos" w:hAnsi="Tinos" w:eastAsia="Tinos" w:cs="Tinos"/>
          <w:b/>
          <w:bCs/>
          <w:sz w:val="24"/>
          <w:szCs w:val="24"/>
        </w:rPr>
        <w:t xml:space="preserve">7. Правила приемки продукции.</w:t>
      </w:r>
      <w:r>
        <w:rPr>
          <w:rFonts w:ascii="Tinos" w:hAnsi="Tinos" w:eastAsia="Tinos" w:cs="Tinos"/>
          <w:sz w:val="24"/>
          <w:szCs w:val="24"/>
        </w:rPr>
        <w:t xml:space="preserve"> </w:t>
      </w:r>
      <w:r>
        <w:rPr>
          <w:rFonts w:ascii="Tinos" w:hAnsi="Tinos" w:cs="Tinos"/>
          <w:sz w:val="24"/>
          <w:szCs w:val="24"/>
        </w:rPr>
      </w:r>
      <w:r>
        <w:rPr>
          <w:rFonts w:ascii="Tinos" w:hAnsi="Tinos" w:cs="Tinos"/>
          <w:sz w:val="24"/>
          <w:szCs w:val="24"/>
        </w:rPr>
      </w:r>
    </w:p>
    <w:p>
      <w:pPr>
        <w:pStyle w:val="905"/>
        <w:ind w:firstLine="709"/>
        <w:jc w:val="both"/>
        <w:shd w:val="clear" w:color="auto" w:fill="ffffff"/>
        <w:tabs>
          <w:tab w:val="left" w:pos="0" w:leader="none"/>
          <w:tab w:val="left" w:pos="993" w:leader="none"/>
          <w:tab w:val="left" w:pos="1134" w:leader="none"/>
        </w:tabs>
        <w:rPr>
          <w:rFonts w:ascii="Tinos" w:hAnsi="Tinos" w:cs="Tinos"/>
          <w:sz w:val="24"/>
          <w:szCs w:val="24"/>
        </w:rPr>
      </w:pPr>
      <w:r>
        <w:rPr>
          <w:rFonts w:ascii="Tinos" w:hAnsi="Tinos" w:eastAsia="Tinos" w:cs="Tinos"/>
          <w:sz w:val="24"/>
          <w:szCs w:val="24"/>
        </w:rPr>
        <w:t xml:space="preserve">Вся поставляемая продукция проходит входной контроль, осуществляемый представителями </w:t>
      </w:r>
      <w:r>
        <w:rPr>
          <w:rFonts w:ascii="Tinos" w:hAnsi="Tinos" w:eastAsia="Tinos" w:cs="Tinos"/>
          <w:sz w:val="24"/>
          <w:szCs w:val="24"/>
        </w:rPr>
        <w:t xml:space="preserve">АО «Россети Сибирь Тываэнерго»</w:t>
      </w:r>
      <w:r>
        <w:rPr>
          <w:rFonts w:ascii="Tinos" w:hAnsi="Tinos" w:eastAsia="Tinos" w:cs="Tinos"/>
          <w:sz w:val="24"/>
          <w:szCs w:val="24"/>
        </w:rPr>
        <w:t xml:space="preserve"> при получении на склад.</w:t>
      </w:r>
      <w:r>
        <w:rPr>
          <w:rFonts w:ascii="Tinos" w:hAnsi="Tinos" w:cs="Tinos"/>
          <w:sz w:val="24"/>
          <w:szCs w:val="24"/>
        </w:rPr>
      </w:r>
      <w:r>
        <w:rPr>
          <w:rFonts w:ascii="Tinos" w:hAnsi="Tinos" w:cs="Tinos"/>
          <w:sz w:val="24"/>
          <w:szCs w:val="24"/>
        </w:rPr>
      </w:r>
    </w:p>
    <w:p>
      <w:pPr>
        <w:pStyle w:val="905"/>
        <w:ind w:firstLine="709"/>
        <w:jc w:val="both"/>
        <w:shd w:val="clear" w:color="auto" w:fill="ffffff"/>
        <w:rPr>
          <w:rFonts w:ascii="Tinos" w:hAnsi="Tinos" w:cs="Tinos"/>
          <w:sz w:val="24"/>
          <w:szCs w:val="24"/>
        </w:rPr>
      </w:pPr>
      <w:r>
        <w:rPr>
          <w:rFonts w:ascii="Tinos" w:hAnsi="Tinos" w:eastAsia="Tinos" w:cs="Tinos"/>
          <w:sz w:val="24"/>
          <w:szCs w:val="24"/>
        </w:rPr>
        <w:t xml:space="preserve">Приемка продукции по качеству производится в соответствии законодательством Российской Федерации (ст.513 ГК РФ) и условиям настоящего Договора.</w:t>
      </w:r>
      <w:r>
        <w:rPr>
          <w:rFonts w:ascii="Tinos" w:hAnsi="Tinos" w:cs="Tinos"/>
          <w:sz w:val="24"/>
          <w:szCs w:val="24"/>
        </w:rPr>
      </w:r>
      <w:r>
        <w:rPr>
          <w:rFonts w:ascii="Tinos" w:hAnsi="Tinos" w:cs="Tinos"/>
          <w:sz w:val="24"/>
          <w:szCs w:val="24"/>
        </w:rPr>
      </w:r>
    </w:p>
    <w:p>
      <w:pPr>
        <w:pStyle w:val="905"/>
        <w:ind w:firstLine="709"/>
        <w:jc w:val="both"/>
        <w:shd w:val="clear" w:color="auto" w:fill="ffffff"/>
        <w:rPr>
          <w:rFonts w:ascii="Tinos" w:hAnsi="Tinos" w:cs="Tinos"/>
          <w:sz w:val="24"/>
          <w:szCs w:val="24"/>
        </w:rPr>
      </w:pPr>
      <w:r>
        <w:rPr>
          <w:rFonts w:ascii="Tinos" w:hAnsi="Tinos" w:eastAsia="Tinos" w:cs="Tinos"/>
          <w:sz w:val="24"/>
          <w:szCs w:val="24"/>
        </w:rPr>
        <w:t xml:space="preserve">Приемка продукции по количеству производится в соответствии законодательством Российской Федерации (ст.513 ГК РФ) и условиям настоящего Договора.</w:t>
      </w:r>
      <w:r>
        <w:rPr>
          <w:rFonts w:ascii="Tinos" w:hAnsi="Tinos" w:cs="Tinos"/>
          <w:sz w:val="24"/>
          <w:szCs w:val="24"/>
        </w:rPr>
      </w:r>
      <w:r>
        <w:rPr>
          <w:rFonts w:ascii="Tinos" w:hAnsi="Tinos" w:cs="Tinos"/>
          <w:sz w:val="24"/>
          <w:szCs w:val="24"/>
        </w:rPr>
      </w:r>
    </w:p>
    <w:p>
      <w:pPr>
        <w:pStyle w:val="905"/>
        <w:ind w:firstLine="709"/>
        <w:jc w:val="both"/>
        <w:shd w:val="clear" w:color="auto" w:fill="ffffff"/>
        <w:rPr>
          <w:rFonts w:ascii="Tinos" w:hAnsi="Tinos" w:cs="Tinos"/>
          <w:sz w:val="24"/>
          <w:szCs w:val="24"/>
        </w:rPr>
      </w:pPr>
      <w:r>
        <w:rPr>
          <w:rFonts w:ascii="Tinos" w:hAnsi="Tinos" w:eastAsia="Tinos" w:cs="Tinos"/>
          <w:sz w:val="24"/>
          <w:szCs w:val="24"/>
        </w:rPr>
        <w:t xml:space="preserve">При приемке продукции осуществляется:</w:t>
      </w:r>
      <w:r>
        <w:rPr>
          <w:rFonts w:ascii="Tinos" w:hAnsi="Tinos" w:eastAsia="Tinos" w:cs="Tinos"/>
          <w:sz w:val="24"/>
          <w:szCs w:val="24"/>
        </w:rPr>
        <w:t xml:space="preserve"> </w:t>
      </w:r>
      <w:r>
        <w:rPr>
          <w:rFonts w:ascii="Tinos" w:hAnsi="Tinos" w:cs="Tinos"/>
          <w:sz w:val="24"/>
          <w:szCs w:val="24"/>
        </w:rPr>
      </w:r>
      <w:r>
        <w:rPr>
          <w:rFonts w:ascii="Tinos" w:hAnsi="Tinos" w:cs="Tinos"/>
          <w:sz w:val="24"/>
          <w:szCs w:val="24"/>
        </w:rPr>
      </w:r>
    </w:p>
    <w:p>
      <w:pPr>
        <w:pStyle w:val="905"/>
        <w:ind w:firstLine="709"/>
        <w:jc w:val="both"/>
        <w:shd w:val="clear" w:color="auto" w:fill="ffffff"/>
        <w:rPr>
          <w:rFonts w:ascii="Tinos" w:hAnsi="Tinos" w:cs="Tinos"/>
          <w:sz w:val="24"/>
          <w:szCs w:val="24"/>
        </w:rPr>
      </w:pPr>
      <w:r>
        <w:rPr>
          <w:rFonts w:ascii="Tinos" w:hAnsi="Tinos" w:eastAsia="Tinos" w:cs="Tinos"/>
          <w:sz w:val="24"/>
          <w:szCs w:val="24"/>
        </w:rPr>
        <w:t xml:space="preserve">– внешний осмотр тары и упаковки:</w:t>
      </w:r>
      <w:r>
        <w:rPr>
          <w:rFonts w:ascii="Tinos" w:hAnsi="Tinos" w:eastAsia="Tinos" w:cs="Tinos"/>
          <w:sz w:val="24"/>
          <w:szCs w:val="24"/>
        </w:rPr>
        <w:t xml:space="preserve"> </w:t>
      </w:r>
      <w:r>
        <w:rPr>
          <w:rFonts w:ascii="Tinos" w:hAnsi="Tinos" w:cs="Tinos"/>
          <w:sz w:val="24"/>
          <w:szCs w:val="24"/>
        </w:rPr>
      </w:r>
      <w:r>
        <w:rPr>
          <w:rFonts w:ascii="Tinos" w:hAnsi="Tinos" w:cs="Tinos"/>
          <w:sz w:val="24"/>
          <w:szCs w:val="24"/>
        </w:rPr>
      </w:r>
    </w:p>
    <w:p>
      <w:pPr>
        <w:pStyle w:val="905"/>
        <w:ind w:firstLine="709"/>
        <w:jc w:val="both"/>
        <w:shd w:val="clear" w:color="auto" w:fill="ffffff"/>
        <w:rPr>
          <w:rFonts w:ascii="Tinos" w:hAnsi="Tinos" w:cs="Tinos"/>
          <w:sz w:val="24"/>
          <w:szCs w:val="24"/>
        </w:rPr>
      </w:pPr>
      <w:r>
        <w:rPr>
          <w:rFonts w:ascii="Tinos" w:hAnsi="Tinos" w:eastAsia="Tinos" w:cs="Tinos"/>
          <w:sz w:val="24"/>
          <w:szCs w:val="24"/>
        </w:rPr>
        <w:t xml:space="preserve">– проверку соответствия количества отгруженных и поступивших поставочных мест;</w:t>
      </w:r>
      <w:r>
        <w:rPr>
          <w:rFonts w:ascii="Tinos" w:hAnsi="Tinos" w:eastAsia="Tinos" w:cs="Tinos"/>
          <w:sz w:val="24"/>
          <w:szCs w:val="24"/>
        </w:rPr>
        <w:t xml:space="preserve"> </w:t>
      </w:r>
      <w:r>
        <w:rPr>
          <w:rFonts w:ascii="Tinos" w:hAnsi="Tinos" w:cs="Tinos"/>
          <w:sz w:val="24"/>
          <w:szCs w:val="24"/>
        </w:rPr>
      </w:r>
      <w:r>
        <w:rPr>
          <w:rFonts w:ascii="Tinos" w:hAnsi="Tinos" w:cs="Tinos"/>
          <w:sz w:val="24"/>
          <w:szCs w:val="24"/>
        </w:rPr>
      </w:r>
    </w:p>
    <w:p>
      <w:pPr>
        <w:pStyle w:val="905"/>
        <w:ind w:firstLine="709"/>
        <w:jc w:val="both"/>
        <w:shd w:val="clear" w:color="auto" w:fill="ffffff"/>
        <w:rPr>
          <w:rFonts w:ascii="Tinos" w:hAnsi="Tinos" w:cs="Tinos"/>
          <w:sz w:val="24"/>
          <w:szCs w:val="24"/>
        </w:rPr>
      </w:pPr>
      <w:r>
        <w:rPr>
          <w:rFonts w:ascii="Tinos" w:hAnsi="Tinos" w:eastAsia="Tinos" w:cs="Tinos"/>
          <w:sz w:val="24"/>
          <w:szCs w:val="24"/>
        </w:rPr>
        <w:t xml:space="preserve">– проверку соответствия содержимого упаковочным листам и характеристикам, указанным в товаросопроводительной документации;</w:t>
      </w:r>
      <w:r>
        <w:rPr>
          <w:rFonts w:ascii="Tinos" w:hAnsi="Tinos" w:eastAsia="Tinos" w:cs="Tinos"/>
          <w:sz w:val="24"/>
          <w:szCs w:val="24"/>
        </w:rPr>
        <w:t xml:space="preserve"> </w:t>
      </w:r>
      <w:r>
        <w:rPr>
          <w:rFonts w:ascii="Tinos" w:hAnsi="Tinos" w:eastAsia="Tinos" w:cs="Tinos"/>
          <w:b/>
          <w:bCs/>
          <w:sz w:val="24"/>
          <w:szCs w:val="24"/>
        </w:rPr>
        <w:t xml:space="preserve"> </w:t>
      </w:r>
      <w:r>
        <w:rPr>
          <w:rFonts w:ascii="Tinos" w:hAnsi="Tinos" w:eastAsia="Tinos" w:cs="Tinos"/>
          <w:sz w:val="24"/>
          <w:szCs w:val="24"/>
        </w:rPr>
        <w:t xml:space="preserve"> </w:t>
      </w:r>
      <w:r>
        <w:rPr>
          <w:rFonts w:ascii="Tinos" w:hAnsi="Tinos" w:cs="Tinos"/>
          <w:sz w:val="24"/>
          <w:szCs w:val="24"/>
        </w:rPr>
      </w:r>
      <w:r>
        <w:rPr>
          <w:rFonts w:ascii="Tinos" w:hAnsi="Tinos" w:cs="Tinos"/>
          <w:sz w:val="24"/>
          <w:szCs w:val="24"/>
        </w:rPr>
      </w:r>
    </w:p>
    <w:p>
      <w:pPr>
        <w:pStyle w:val="905"/>
        <w:ind w:firstLine="709"/>
        <w:jc w:val="both"/>
        <w:tabs>
          <w:tab w:val="left" w:pos="8789" w:leader="none"/>
        </w:tabs>
        <w:rPr>
          <w:rFonts w:ascii="Tinos" w:hAnsi="Tinos" w:cs="Tinos"/>
          <w:sz w:val="24"/>
          <w:szCs w:val="24"/>
        </w:rPr>
      </w:pPr>
      <w:r>
        <w:rPr>
          <w:rFonts w:ascii="Tinos" w:hAnsi="Tinos" w:eastAsia="Tinos" w:cs="Tinos"/>
          <w:sz w:val="24"/>
          <w:szCs w:val="24"/>
        </w:rPr>
        <w:t xml:space="preserve">– 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r>
        <w:rPr>
          <w:rFonts w:ascii="Tinos" w:hAnsi="Tinos" w:cs="Tinos"/>
          <w:sz w:val="24"/>
          <w:szCs w:val="24"/>
        </w:rPr>
      </w:r>
      <w:r>
        <w:rPr>
          <w:rFonts w:ascii="Tinos" w:hAnsi="Tinos" w:cs="Tinos"/>
          <w:sz w:val="24"/>
          <w:szCs w:val="24"/>
        </w:rPr>
      </w:r>
    </w:p>
    <w:p>
      <w:pPr>
        <w:pStyle w:val="905"/>
        <w:ind w:firstLine="709"/>
        <w:jc w:val="both"/>
        <w:tabs>
          <w:tab w:val="left" w:pos="8789" w:leader="none"/>
        </w:tabs>
        <w:rPr>
          <w:rFonts w:ascii="Tinos" w:hAnsi="Tinos" w:cs="Tinos"/>
          <w:sz w:val="24"/>
          <w:szCs w:val="24"/>
        </w:rPr>
      </w:pPr>
      <w:r>
        <w:rPr>
          <w:rFonts w:ascii="Tinos" w:hAnsi="Tinos" w:eastAsia="Tinos" w:cs="Tinos"/>
          <w:sz w:val="24"/>
          <w:szCs w:val="24"/>
        </w:rPr>
        <w:t xml:space="preserve">– проверка наличия и содержания сопроводительной документации поставщиков, удостоверяющей качество и комплектность поставленной ими продукции;</w:t>
      </w:r>
      <w:r>
        <w:rPr>
          <w:rFonts w:ascii="Tinos" w:hAnsi="Tinos" w:cs="Tinos"/>
          <w:sz w:val="24"/>
          <w:szCs w:val="24"/>
        </w:rPr>
      </w:r>
      <w:r>
        <w:rPr>
          <w:rFonts w:ascii="Tinos" w:hAnsi="Tinos" w:cs="Tinos"/>
          <w:sz w:val="24"/>
          <w:szCs w:val="24"/>
        </w:rPr>
      </w:r>
    </w:p>
    <w:p>
      <w:pPr>
        <w:pStyle w:val="905"/>
        <w:ind w:firstLine="709"/>
        <w:jc w:val="both"/>
        <w:tabs>
          <w:tab w:val="left" w:pos="8789" w:leader="none"/>
        </w:tabs>
        <w:rPr>
          <w:rFonts w:ascii="Tinos" w:hAnsi="Tinos" w:cs="Tinos"/>
          <w:sz w:val="24"/>
          <w:szCs w:val="24"/>
        </w:rPr>
      </w:pPr>
      <w:r>
        <w:rPr>
          <w:rFonts w:ascii="Tinos" w:hAnsi="Tinos" w:eastAsia="Tinos" w:cs="Tinos"/>
          <w:sz w:val="24"/>
          <w:szCs w:val="24"/>
        </w:rPr>
        <w:t xml:space="preserve">– контроль соответствия качества и комплектности материалов требованиям проектной, конструкторской документации и договоров на поставку.</w:t>
      </w:r>
      <w:r>
        <w:rPr>
          <w:rFonts w:ascii="Tinos" w:hAnsi="Tinos" w:cs="Tinos"/>
          <w:sz w:val="24"/>
          <w:szCs w:val="24"/>
        </w:rPr>
      </w:r>
      <w:r>
        <w:rPr>
          <w:rFonts w:ascii="Tinos" w:hAnsi="Tinos" w:cs="Tinos"/>
          <w:sz w:val="24"/>
          <w:szCs w:val="24"/>
        </w:rPr>
      </w:r>
    </w:p>
    <w:p>
      <w:pPr>
        <w:pStyle w:val="905"/>
        <w:ind w:firstLine="708"/>
        <w:jc w:val="both"/>
        <w:rPr>
          <w:rFonts w:ascii="Tinos" w:hAnsi="Tinos" w:cs="Tinos"/>
          <w:sz w:val="24"/>
          <w:szCs w:val="24"/>
        </w:rPr>
      </w:pPr>
      <w:r>
        <w:rPr>
          <w:rFonts w:ascii="Tinos" w:hAnsi="Tinos" w:eastAsia="Tinos" w:cs="Tinos"/>
          <w:sz w:val="24"/>
          <w:szCs w:val="24"/>
        </w:rPr>
        <w:t xml:space="preserve">В случае выявления дефектов, участник обязан за свой счет заменить поставленную продукцию.</w:t>
      </w:r>
      <w:r>
        <w:rPr>
          <w:rFonts w:ascii="Tinos" w:hAnsi="Tinos" w:cs="Tinos"/>
          <w:sz w:val="24"/>
          <w:szCs w:val="24"/>
        </w:rPr>
      </w:r>
      <w:r>
        <w:rPr>
          <w:rFonts w:ascii="Tinos" w:hAnsi="Tinos" w:cs="Tinos"/>
          <w:sz w:val="24"/>
          <w:szCs w:val="24"/>
        </w:rPr>
      </w:r>
    </w:p>
    <w:p>
      <w:pPr>
        <w:pStyle w:val="905"/>
        <w:ind w:firstLine="708"/>
        <w:jc w:val="both"/>
        <w:rPr>
          <w:rFonts w:ascii="Tinos" w:hAnsi="Tinos" w:cs="Tinos"/>
          <w:sz w:val="24"/>
          <w:szCs w:val="24"/>
        </w:rPr>
      </w:pPr>
      <w:r>
        <w:rPr>
          <w:rFonts w:ascii="Tinos" w:hAnsi="Tinos" w:eastAsia="Tinos" w:cs="Tinos"/>
          <w:sz w:val="24"/>
          <w:szCs w:val="24"/>
        </w:rPr>
      </w:r>
      <w:r>
        <w:rPr>
          <w:rFonts w:ascii="Tinos" w:hAnsi="Tinos" w:cs="Tinos"/>
          <w:sz w:val="24"/>
          <w:szCs w:val="24"/>
        </w:rPr>
      </w:r>
      <w:r>
        <w:rPr>
          <w:rFonts w:ascii="Tinos" w:hAnsi="Tinos" w:cs="Tinos"/>
          <w:sz w:val="24"/>
          <w:szCs w:val="24"/>
        </w:rPr>
      </w:r>
    </w:p>
    <w:tbl>
      <w:tblPr>
        <w:tblW w:w="0" w:type="auto"/>
        <w:jc w:val="center"/>
        <w:tblInd w:w="0" w:type="dxa"/>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Layout w:type="autofit"/>
        <w:tblCellMar>
          <w:left w:w="0" w:type="dxa"/>
          <w:top w:w="0" w:type="dxa"/>
          <w:right w:w="0" w:type="dxa"/>
          <w:bottom w:w="0" w:type="dxa"/>
        </w:tblCellMar>
        <w:tblLook w:val="04A0" w:firstRow="1" w:lastRow="0" w:firstColumn="1" w:lastColumn="0" w:noHBand="0" w:noVBand="1"/>
      </w:tblPr>
      <w:tblGrid>
        <w:gridCol w:w="660"/>
        <w:gridCol w:w="881"/>
        <w:gridCol w:w="4833"/>
        <w:gridCol w:w="1276"/>
        <w:gridCol w:w="1975"/>
      </w:tblGrid>
      <w:tr>
        <w:tblPrEx>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660" w:type="dxa"/>
            <w:vAlign w:val="center"/>
            <w:textDirection w:val="lrTb"/>
            <w:noWrap w:val="false"/>
          </w:tcPr>
          <w:p>
            <w:pPr>
              <w:pStyle w:val="905"/>
              <w:jc w:val="center"/>
              <w:tabs>
                <w:tab w:val="left" w:pos="8789" w:leader="none"/>
              </w:tabs>
              <w:rPr>
                <w:rFonts w:ascii="Tinos" w:hAnsi="Tinos" w:cs="Tinos"/>
                <w:sz w:val="24"/>
                <w:szCs w:val="24"/>
              </w:rPr>
            </w:pPr>
            <w:r>
              <w:rPr>
                <w:rFonts w:ascii="Tinos" w:hAnsi="Tinos" w:eastAsia="Tinos" w:cs="Tinos"/>
                <w:sz w:val="24"/>
                <w:szCs w:val="24"/>
              </w:rPr>
              <w:t xml:space="preserve">№ п/п</w:t>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881" w:type="dxa"/>
            <w:vAlign w:val="center"/>
            <w:textDirection w:val="lrTb"/>
            <w:noWrap w:val="false"/>
          </w:tcPr>
          <w:p>
            <w:pPr>
              <w:pStyle w:val="905"/>
              <w:jc w:val="center"/>
              <w:tabs>
                <w:tab w:val="left" w:pos="8789" w:leader="none"/>
              </w:tabs>
              <w:rPr>
                <w:rFonts w:ascii="Tinos" w:hAnsi="Tinos" w:cs="Tinos"/>
                <w:sz w:val="24"/>
                <w:szCs w:val="24"/>
              </w:rPr>
            </w:pPr>
            <w:r>
              <w:rPr>
                <w:rFonts w:ascii="Tinos" w:hAnsi="Tinos" w:eastAsia="Tinos" w:cs="Tinos"/>
                <w:sz w:val="24"/>
                <w:szCs w:val="24"/>
              </w:rPr>
              <w:t xml:space="preserve">Дата</w:t>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833" w:type="dxa"/>
            <w:vAlign w:val="center"/>
            <w:textDirection w:val="lrTb"/>
            <w:noWrap w:val="false"/>
          </w:tcPr>
          <w:p>
            <w:pPr>
              <w:pStyle w:val="905"/>
              <w:jc w:val="center"/>
              <w:tabs>
                <w:tab w:val="left" w:pos="8789" w:leader="none"/>
              </w:tabs>
              <w:rPr>
                <w:rFonts w:ascii="Tinos" w:hAnsi="Tinos" w:cs="Tinos"/>
                <w:sz w:val="24"/>
                <w:szCs w:val="24"/>
              </w:rPr>
            </w:pPr>
            <w:r>
              <w:rPr>
                <w:rFonts w:ascii="Tinos" w:hAnsi="Tinos" w:eastAsia="Tinos" w:cs="Tinos"/>
                <w:sz w:val="24"/>
                <w:szCs w:val="24"/>
              </w:rPr>
              <w:t xml:space="preserve">Должность</w:t>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276" w:type="dxa"/>
            <w:vAlign w:val="center"/>
            <w:textDirection w:val="lrTb"/>
            <w:noWrap w:val="false"/>
          </w:tcPr>
          <w:p>
            <w:pPr>
              <w:pStyle w:val="905"/>
              <w:jc w:val="center"/>
              <w:tabs>
                <w:tab w:val="left" w:pos="8789" w:leader="none"/>
              </w:tabs>
              <w:rPr>
                <w:rFonts w:ascii="Tinos" w:hAnsi="Tinos" w:cs="Tinos"/>
                <w:sz w:val="24"/>
                <w:szCs w:val="24"/>
              </w:rPr>
            </w:pPr>
            <w:r>
              <w:rPr>
                <w:rFonts w:ascii="Tinos" w:hAnsi="Tinos" w:eastAsia="Tinos" w:cs="Tinos"/>
                <w:sz w:val="24"/>
                <w:szCs w:val="24"/>
              </w:rPr>
              <w:t xml:space="preserve">Подпись</w:t>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75" w:type="dxa"/>
            <w:vAlign w:val="center"/>
            <w:textDirection w:val="lrTb"/>
            <w:noWrap w:val="false"/>
          </w:tcPr>
          <w:p>
            <w:pPr>
              <w:pStyle w:val="905"/>
              <w:jc w:val="center"/>
              <w:tabs>
                <w:tab w:val="left" w:pos="8789" w:leader="none"/>
              </w:tabs>
              <w:rPr>
                <w:rFonts w:ascii="Tinos" w:hAnsi="Tinos" w:cs="Tinos"/>
                <w:sz w:val="24"/>
                <w:szCs w:val="24"/>
              </w:rPr>
            </w:pPr>
            <w:r>
              <w:rPr>
                <w:rFonts w:ascii="Tinos" w:hAnsi="Tinos" w:eastAsia="Tinos" w:cs="Tinos"/>
                <w:sz w:val="24"/>
                <w:szCs w:val="24"/>
              </w:rPr>
              <w:t xml:space="preserve">ФИО</w:t>
            </w:r>
            <w:r>
              <w:rPr>
                <w:rFonts w:ascii="Tinos" w:hAnsi="Tinos" w:cs="Tinos"/>
                <w:sz w:val="24"/>
                <w:szCs w:val="24"/>
              </w:rPr>
            </w:r>
            <w:r>
              <w:rPr>
                <w:rFonts w:ascii="Tinos" w:hAnsi="Tinos" w:cs="Tinos"/>
                <w:sz w:val="24"/>
                <w:szCs w:val="24"/>
              </w:rPr>
            </w:r>
          </w:p>
        </w:tc>
      </w:tr>
      <w:tr>
        <w:tblPrEx>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660" w:type="dxa"/>
            <w:vAlign w:val="center"/>
            <w:textDirection w:val="lrTb"/>
            <w:noWrap w:val="false"/>
          </w:tcPr>
          <w:p>
            <w:pPr>
              <w:pStyle w:val="905"/>
              <w:jc w:val="center"/>
              <w:tabs>
                <w:tab w:val="left" w:pos="8789" w:leader="none"/>
              </w:tabs>
              <w:rPr>
                <w:rFonts w:ascii="Tinos" w:hAnsi="Tinos" w:cs="Tinos"/>
                <w:sz w:val="24"/>
                <w:szCs w:val="24"/>
              </w:rPr>
            </w:pPr>
            <w:r>
              <w:rPr>
                <w:rFonts w:ascii="Tinos" w:hAnsi="Tinos" w:eastAsia="Tinos" w:cs="Tinos"/>
                <w:sz w:val="24"/>
                <w:szCs w:val="24"/>
              </w:rPr>
              <w:t xml:space="preserve">1</w:t>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881" w:type="dxa"/>
            <w:vAlign w:val="center"/>
            <w:textDirection w:val="lrTb"/>
            <w:noWrap w:val="false"/>
          </w:tcPr>
          <w:p>
            <w:pPr>
              <w:pStyle w:val="905"/>
              <w:jc w:val="center"/>
              <w:spacing w:before="100" w:beforeAutospacing="1"/>
              <w:tabs>
                <w:tab w:val="left" w:pos="8789" w:leader="none"/>
              </w:tabs>
              <w:rPr>
                <w:rFonts w:ascii="Tinos" w:hAnsi="Tinos" w:cs="Tinos"/>
                <w:sz w:val="24"/>
                <w:szCs w:val="24"/>
              </w:rPr>
            </w:pPr>
            <w:r>
              <w:rPr>
                <w:rFonts w:ascii="Tinos" w:hAnsi="Tinos" w:eastAsia="Tinos" w:cs="Tinos"/>
                <w:sz w:val="24"/>
                <w:szCs w:val="24"/>
              </w:rPr>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833" w:type="dxa"/>
            <w:vAlign w:val="top"/>
            <w:textDirection w:val="lrTb"/>
            <w:noWrap w:val="false"/>
          </w:tcPr>
          <w:p>
            <w:pPr>
              <w:pStyle w:val="905"/>
              <w:tabs>
                <w:tab w:val="left" w:pos="8789" w:leader="none"/>
              </w:tabs>
              <w:rPr>
                <w:rFonts w:ascii="Tinos" w:hAnsi="Tinos" w:cs="Tinos"/>
                <w:sz w:val="24"/>
                <w:szCs w:val="24"/>
              </w:rPr>
            </w:pPr>
            <w:r>
              <w:rPr>
                <w:rFonts w:ascii="Tinos" w:hAnsi="Tinos" w:eastAsia="Tinos" w:cs="Tinos"/>
                <w:sz w:val="24"/>
                <w:szCs w:val="24"/>
              </w:rPr>
              <w:t xml:space="preserve">Заместитель главного инженера – начальник УПБиПК ПАО «Россети Сибирь»</w:t>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276" w:type="dxa"/>
            <w:vAlign w:val="center"/>
            <w:textDirection w:val="lrTb"/>
            <w:noWrap w:val="false"/>
          </w:tcPr>
          <w:p>
            <w:pPr>
              <w:pStyle w:val="905"/>
              <w:tabs>
                <w:tab w:val="left" w:pos="8789" w:leader="none"/>
              </w:tabs>
              <w:rPr>
                <w:rFonts w:ascii="Tinos" w:hAnsi="Tinos" w:cs="Tinos"/>
                <w:sz w:val="24"/>
                <w:szCs w:val="24"/>
              </w:rPr>
            </w:pPr>
            <w:r>
              <w:rPr>
                <w:rFonts w:ascii="Tinos" w:hAnsi="Tinos" w:eastAsia="Tinos" w:cs="Tinos"/>
                <w:sz w:val="24"/>
                <w:szCs w:val="24"/>
              </w:rPr>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75" w:type="dxa"/>
            <w:vAlign w:val="center"/>
            <w:textDirection w:val="lrTb"/>
            <w:noWrap w:val="false"/>
          </w:tcPr>
          <w:p>
            <w:pPr>
              <w:pStyle w:val="905"/>
              <w:tabs>
                <w:tab w:val="left" w:pos="8789" w:leader="none"/>
              </w:tabs>
              <w:rPr>
                <w:rFonts w:ascii="Tinos" w:hAnsi="Tinos" w:cs="Tinos"/>
                <w:sz w:val="24"/>
                <w:szCs w:val="24"/>
              </w:rPr>
            </w:pPr>
            <w:r>
              <w:rPr>
                <w:rFonts w:ascii="Tinos" w:hAnsi="Tinos" w:eastAsia="Tinos" w:cs="Tinos"/>
                <w:sz w:val="24"/>
                <w:szCs w:val="24"/>
              </w:rPr>
              <w:t xml:space="preserve">Е.А. Вельман</w:t>
            </w:r>
            <w:r>
              <w:rPr>
                <w:rFonts w:ascii="Tinos" w:hAnsi="Tinos" w:cs="Tinos"/>
                <w:sz w:val="24"/>
                <w:szCs w:val="24"/>
              </w:rPr>
            </w:r>
            <w:r>
              <w:rPr>
                <w:rFonts w:ascii="Tinos" w:hAnsi="Tinos" w:cs="Tinos"/>
                <w:sz w:val="24"/>
                <w:szCs w:val="24"/>
              </w:rPr>
            </w:r>
          </w:p>
        </w:tc>
      </w:tr>
      <w:tr>
        <w:tblPrEx>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660" w:type="dxa"/>
            <w:vAlign w:val="center"/>
            <w:textDirection w:val="lrTb"/>
            <w:noWrap w:val="false"/>
          </w:tcPr>
          <w:p>
            <w:pPr>
              <w:pStyle w:val="905"/>
              <w:jc w:val="center"/>
              <w:tabs>
                <w:tab w:val="left" w:pos="8789" w:leader="none"/>
              </w:tabs>
              <w:rPr>
                <w:rFonts w:ascii="Tinos" w:hAnsi="Tinos" w:cs="Tinos"/>
                <w:sz w:val="24"/>
                <w:szCs w:val="24"/>
              </w:rPr>
            </w:pPr>
            <w:r>
              <w:rPr>
                <w:rFonts w:ascii="Tinos" w:hAnsi="Tinos" w:eastAsia="Tinos" w:cs="Tinos"/>
                <w:sz w:val="24"/>
                <w:szCs w:val="24"/>
              </w:rPr>
              <w:t xml:space="preserve">2</w:t>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881" w:type="dxa"/>
            <w:vAlign w:val="center"/>
            <w:textDirection w:val="lrTb"/>
            <w:noWrap w:val="false"/>
          </w:tcPr>
          <w:p>
            <w:pPr>
              <w:pStyle w:val="905"/>
              <w:jc w:val="center"/>
              <w:spacing w:before="100" w:beforeAutospacing="1"/>
              <w:tabs>
                <w:tab w:val="left" w:pos="8789" w:leader="none"/>
              </w:tabs>
              <w:rPr>
                <w:rFonts w:ascii="Tinos" w:hAnsi="Tinos" w:cs="Tinos"/>
                <w:sz w:val="24"/>
                <w:szCs w:val="24"/>
              </w:rPr>
            </w:pPr>
            <w:r>
              <w:rPr>
                <w:rFonts w:ascii="Tinos" w:hAnsi="Tinos" w:eastAsia="Tinos" w:cs="Tinos"/>
                <w:sz w:val="24"/>
                <w:szCs w:val="24"/>
              </w:rPr>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833" w:type="dxa"/>
            <w:vAlign w:val="top"/>
            <w:textDirection w:val="lrTb"/>
            <w:noWrap w:val="false"/>
          </w:tcPr>
          <w:p>
            <w:pPr>
              <w:pStyle w:val="905"/>
              <w:tabs>
                <w:tab w:val="left" w:pos="8789" w:leader="none"/>
              </w:tabs>
              <w:rPr>
                <w:rFonts w:ascii="Tinos" w:hAnsi="Tinos" w:cs="Tinos"/>
                <w:sz w:val="24"/>
                <w:szCs w:val="24"/>
              </w:rPr>
            </w:pPr>
            <w:r>
              <w:rPr>
                <w:rFonts w:ascii="Tinos" w:hAnsi="Tinos" w:eastAsia="Tinos" w:cs="Tinos"/>
                <w:sz w:val="24"/>
                <w:szCs w:val="24"/>
                <w:lang w:eastAsia="en-US"/>
              </w:rPr>
              <w:t xml:space="preserve">Заместитель главного инженера – начальник СПБиПК АО «Россети Сибирь Тываэнерго»</w:t>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276" w:type="dxa"/>
            <w:vAlign w:val="center"/>
            <w:textDirection w:val="lrTb"/>
            <w:noWrap w:val="false"/>
          </w:tcPr>
          <w:p>
            <w:pPr>
              <w:pStyle w:val="905"/>
              <w:tabs>
                <w:tab w:val="left" w:pos="8789" w:leader="none"/>
              </w:tabs>
              <w:rPr>
                <w:rFonts w:ascii="Tinos" w:hAnsi="Tinos" w:cs="Tinos"/>
                <w:sz w:val="24"/>
                <w:szCs w:val="24"/>
              </w:rPr>
            </w:pPr>
            <w:r>
              <w:rPr>
                <w:rFonts w:ascii="Tinos" w:hAnsi="Tinos" w:eastAsia="Tinos" w:cs="Tinos"/>
                <w:sz w:val="24"/>
                <w:szCs w:val="24"/>
              </w:rPr>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75" w:type="dxa"/>
            <w:vAlign w:val="center"/>
            <w:textDirection w:val="lrTb"/>
            <w:noWrap w:val="false"/>
          </w:tcPr>
          <w:p>
            <w:pPr>
              <w:pStyle w:val="905"/>
              <w:tabs>
                <w:tab w:val="left" w:pos="8789" w:leader="none"/>
              </w:tabs>
              <w:rPr>
                <w:rFonts w:ascii="Tinos" w:hAnsi="Tinos" w:cs="Tinos"/>
                <w:sz w:val="24"/>
                <w:szCs w:val="24"/>
              </w:rPr>
            </w:pPr>
            <w:r>
              <w:rPr>
                <w:rFonts w:ascii="Tinos" w:hAnsi="Tinos" w:eastAsia="Tinos" w:cs="Tinos"/>
                <w:sz w:val="24"/>
                <w:szCs w:val="24"/>
                <w:lang w:eastAsia="en-US"/>
              </w:rPr>
              <w:t xml:space="preserve">Н.Н. Кудрявцев</w:t>
            </w:r>
            <w:r>
              <w:rPr>
                <w:rFonts w:ascii="Tinos" w:hAnsi="Tinos" w:cs="Tinos"/>
                <w:sz w:val="24"/>
                <w:szCs w:val="24"/>
              </w:rPr>
            </w:r>
            <w:r>
              <w:rPr>
                <w:rFonts w:ascii="Tinos" w:hAnsi="Tinos" w:cs="Tinos"/>
                <w:sz w:val="24"/>
                <w:szCs w:val="24"/>
              </w:rPr>
            </w:r>
          </w:p>
        </w:tc>
      </w:tr>
      <w:tr>
        <w:tblPrEx>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660" w:type="dxa"/>
            <w:vAlign w:val="center"/>
            <w:textDirection w:val="lrTb"/>
            <w:noWrap w:val="false"/>
          </w:tcPr>
          <w:p>
            <w:pPr>
              <w:pStyle w:val="905"/>
              <w:jc w:val="center"/>
              <w:tabs>
                <w:tab w:val="left" w:pos="8789" w:leader="none"/>
              </w:tabs>
              <w:rPr>
                <w:rFonts w:ascii="Tinos" w:hAnsi="Tinos" w:cs="Tinos"/>
                <w:sz w:val="24"/>
                <w:szCs w:val="24"/>
              </w:rPr>
            </w:pPr>
            <w:r>
              <w:rPr>
                <w:rFonts w:ascii="Tinos" w:hAnsi="Tinos" w:eastAsia="Tinos" w:cs="Tinos"/>
                <w:sz w:val="24"/>
                <w:szCs w:val="24"/>
              </w:rPr>
              <w:t xml:space="preserve">3</w:t>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881" w:type="dxa"/>
            <w:vAlign w:val="center"/>
            <w:textDirection w:val="lrTb"/>
            <w:noWrap w:val="false"/>
          </w:tcPr>
          <w:p>
            <w:pPr>
              <w:pStyle w:val="905"/>
              <w:jc w:val="center"/>
              <w:spacing w:before="100" w:beforeAutospacing="1"/>
              <w:tabs>
                <w:tab w:val="left" w:pos="8789" w:leader="none"/>
              </w:tabs>
              <w:rPr>
                <w:rFonts w:ascii="Tinos" w:hAnsi="Tinos" w:cs="Tinos"/>
                <w:sz w:val="24"/>
                <w:szCs w:val="24"/>
              </w:rPr>
            </w:pPr>
            <w:r>
              <w:rPr>
                <w:rFonts w:ascii="Tinos" w:hAnsi="Tinos" w:eastAsia="Tinos" w:cs="Tinos"/>
                <w:sz w:val="24"/>
                <w:szCs w:val="24"/>
              </w:rPr>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833" w:type="dxa"/>
            <w:vAlign w:val="top"/>
            <w:textDirection w:val="lrTb"/>
            <w:noWrap w:val="false"/>
          </w:tcPr>
          <w:p>
            <w:pPr>
              <w:pStyle w:val="905"/>
              <w:tabs>
                <w:tab w:val="left" w:pos="8789" w:leader="none"/>
              </w:tabs>
              <w:rPr>
                <w:rFonts w:ascii="Tinos" w:hAnsi="Tinos" w:cs="Tinos"/>
                <w:sz w:val="24"/>
                <w:szCs w:val="24"/>
              </w:rPr>
            </w:pPr>
            <w:r>
              <w:rPr>
                <w:rFonts w:ascii="Tinos" w:hAnsi="Tinos" w:eastAsia="Tinos" w:cs="Tinos"/>
                <w:sz w:val="24"/>
                <w:szCs w:val="24"/>
              </w:rPr>
              <w:t xml:space="preserve">Начальник</w:t>
            </w:r>
            <w:r>
              <w:rPr>
                <w:rFonts w:ascii="Tinos" w:hAnsi="Tinos" w:eastAsia="Tinos" w:cs="Tinos"/>
                <w:sz w:val="24"/>
                <w:szCs w:val="24"/>
              </w:rPr>
              <w:t xml:space="preserve"> ОЛиМТО </w:t>
            </w:r>
            <w:r>
              <w:rPr>
                <w:rFonts w:ascii="Tinos" w:hAnsi="Tinos" w:cs="Tinos"/>
                <w:sz w:val="24"/>
                <w:szCs w:val="24"/>
              </w:rPr>
            </w:r>
            <w:r>
              <w:rPr>
                <w:rFonts w:ascii="Tinos" w:hAnsi="Tinos" w:cs="Tinos"/>
                <w:sz w:val="24"/>
                <w:szCs w:val="24"/>
              </w:rPr>
            </w:r>
          </w:p>
          <w:p>
            <w:pPr>
              <w:pStyle w:val="905"/>
              <w:tabs>
                <w:tab w:val="left" w:pos="8789" w:leader="none"/>
              </w:tabs>
              <w:rPr>
                <w:rFonts w:ascii="Tinos" w:hAnsi="Tinos" w:cs="Tinos"/>
                <w:sz w:val="24"/>
                <w:szCs w:val="24"/>
              </w:rPr>
            </w:pPr>
            <w:r>
              <w:rPr>
                <w:rFonts w:ascii="Tinos" w:hAnsi="Tinos" w:eastAsia="Tinos" w:cs="Tinos"/>
                <w:sz w:val="24"/>
                <w:szCs w:val="24"/>
              </w:rPr>
              <w:t xml:space="preserve">АО «Россети Сибирь Тываэнерго»</w:t>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276" w:type="dxa"/>
            <w:vAlign w:val="center"/>
            <w:textDirection w:val="lrTb"/>
            <w:noWrap w:val="false"/>
          </w:tcPr>
          <w:p>
            <w:pPr>
              <w:pStyle w:val="905"/>
              <w:tabs>
                <w:tab w:val="left" w:pos="8789" w:leader="none"/>
              </w:tabs>
              <w:rPr>
                <w:rFonts w:ascii="Tinos" w:hAnsi="Tinos" w:cs="Tinos"/>
                <w:sz w:val="24"/>
                <w:szCs w:val="24"/>
              </w:rPr>
            </w:pPr>
            <w:r>
              <w:rPr>
                <w:rFonts w:ascii="Tinos" w:hAnsi="Tinos" w:eastAsia="Tinos" w:cs="Tinos"/>
                <w:sz w:val="24"/>
                <w:szCs w:val="24"/>
              </w:rPr>
            </w:r>
            <w:r>
              <w:rPr>
                <w:rFonts w:ascii="Tinos" w:hAnsi="Tinos" w:cs="Tinos"/>
                <w:sz w:val="24"/>
                <w:szCs w:val="24"/>
              </w:rPr>
            </w:r>
            <w:r>
              <w:rPr>
                <w:rFonts w:ascii="Tinos" w:hAnsi="Tinos" w:cs="Tinos"/>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75" w:type="dxa"/>
            <w:vAlign w:val="center"/>
            <w:textDirection w:val="lrTb"/>
            <w:noWrap w:val="false"/>
          </w:tcPr>
          <w:p>
            <w:pPr>
              <w:pStyle w:val="905"/>
              <w:tabs>
                <w:tab w:val="left" w:pos="8789" w:leader="none"/>
              </w:tabs>
              <w:rPr>
                <w:rFonts w:ascii="Tinos" w:hAnsi="Tinos" w:cs="Tinos"/>
                <w:sz w:val="24"/>
                <w:szCs w:val="24"/>
              </w:rPr>
            </w:pPr>
            <w:r>
              <w:rPr>
                <w:rFonts w:ascii="Tinos" w:hAnsi="Tinos" w:eastAsia="Tinos" w:cs="Tinos"/>
                <w:sz w:val="24"/>
                <w:szCs w:val="24"/>
              </w:rPr>
              <w:t xml:space="preserve">А.Ю. Шмидгаль</w:t>
            </w:r>
            <w:r>
              <w:rPr>
                <w:rFonts w:ascii="Tinos" w:hAnsi="Tinos" w:cs="Tinos"/>
                <w:sz w:val="24"/>
                <w:szCs w:val="24"/>
              </w:rPr>
            </w:r>
          </w:p>
        </w:tc>
      </w:tr>
    </w:tbl>
    <w:p>
      <w:pPr>
        <w:pStyle w:val="958"/>
        <w:jc w:val="both"/>
        <w:rPr>
          <w:sz w:val="26"/>
          <w:szCs w:val="26"/>
        </w:rPr>
      </w:pPr>
      <w:r>
        <w:rPr>
          <w:sz w:val="26"/>
          <w:szCs w:val="26"/>
        </w:rPr>
      </w:r>
      <w:r>
        <w:rPr>
          <w:sz w:val="26"/>
          <w:szCs w:val="26"/>
        </w:rPr>
      </w:r>
      <w:r>
        <w:rPr>
          <w:sz w:val="26"/>
          <w:szCs w:val="26"/>
        </w:rPr>
      </w:r>
    </w:p>
    <w:p>
      <w:pPr>
        <w:pStyle w:val="958"/>
        <w:jc w:val="both"/>
        <w:rPr>
          <w:sz w:val="26"/>
          <w:szCs w:val="26"/>
        </w:rPr>
        <w:sectPr>
          <w:footerReference w:type="default" r:id="rId9"/>
          <w:footerReference w:type="even" r:id="rId10"/>
          <w:footnotePr/>
          <w:endnotePr/>
          <w:type w:val="nextPage"/>
          <w:pgSz w:w="11906" w:h="16838" w:orient="portrait"/>
          <w:pgMar w:top="1418" w:right="709" w:bottom="1418" w:left="1701" w:header="709" w:footer="709" w:gutter="0"/>
          <w:cols w:num="1" w:sep="0" w:space="708" w:equalWidth="1"/>
          <w:docGrid w:linePitch="360"/>
        </w:sectPr>
      </w:pPr>
      <w:r>
        <w:rPr>
          <w:sz w:val="26"/>
          <w:szCs w:val="26"/>
        </w:rPr>
      </w:r>
      <w:r>
        <w:rPr>
          <w:sz w:val="26"/>
          <w:szCs w:val="26"/>
        </w:rPr>
      </w:r>
      <w:r>
        <w:rPr>
          <w:sz w:val="26"/>
          <w:szCs w:val="26"/>
        </w:rPr>
      </w:r>
    </w:p>
    <w:p>
      <w:pPr>
        <w:pStyle w:val="905"/>
        <w:ind w:left="11766"/>
        <w:rPr>
          <w:sz w:val="24"/>
          <w:szCs w:val="24"/>
        </w:rPr>
      </w:pPr>
      <w:r>
        <w:rPr>
          <w:sz w:val="24"/>
          <w:szCs w:val="24"/>
        </w:rPr>
        <w:t xml:space="preserve">Приложение</w:t>
      </w:r>
      <w:r>
        <w:rPr>
          <w:sz w:val="24"/>
          <w:szCs w:val="24"/>
        </w:rPr>
        <w:t xml:space="preserve"> </w:t>
      </w:r>
      <w:r>
        <w:rPr>
          <w:sz w:val="24"/>
          <w:szCs w:val="24"/>
        </w:rPr>
        <w:t xml:space="preserve">№ </w:t>
      </w:r>
      <w:r>
        <w:rPr>
          <w:sz w:val="24"/>
          <w:szCs w:val="24"/>
        </w:rPr>
        <w:t xml:space="preserve">2</w:t>
      </w:r>
      <w:r>
        <w:rPr>
          <w:sz w:val="24"/>
          <w:szCs w:val="24"/>
        </w:rPr>
      </w:r>
      <w:r>
        <w:rPr>
          <w:sz w:val="24"/>
          <w:szCs w:val="24"/>
        </w:rPr>
      </w:r>
    </w:p>
    <w:p>
      <w:pPr>
        <w:pStyle w:val="905"/>
        <w:ind w:left="11766"/>
        <w:rPr>
          <w:sz w:val="24"/>
          <w:szCs w:val="24"/>
        </w:rPr>
      </w:pPr>
      <w:r>
        <w:rPr>
          <w:sz w:val="24"/>
          <w:szCs w:val="24"/>
        </w:rPr>
        <w:t xml:space="preserve">к техническому заданию</w:t>
      </w:r>
      <w:r>
        <w:rPr>
          <w:sz w:val="24"/>
          <w:szCs w:val="24"/>
        </w:rPr>
      </w:r>
      <w:r>
        <w:rPr>
          <w:sz w:val="24"/>
          <w:szCs w:val="24"/>
        </w:rPr>
      </w:r>
    </w:p>
    <w:p>
      <w:pPr>
        <w:pStyle w:val="905"/>
        <w:ind w:left="11766"/>
        <w:rPr>
          <w:sz w:val="26"/>
          <w:szCs w:val="26"/>
        </w:rPr>
      </w:pPr>
      <w:r>
        <w:rPr>
          <w:sz w:val="26"/>
          <w:szCs w:val="26"/>
        </w:rPr>
      </w:r>
      <w:r>
        <w:rPr>
          <w:sz w:val="26"/>
          <w:szCs w:val="26"/>
        </w:rPr>
      </w:r>
      <w:r>
        <w:rPr>
          <w:sz w:val="26"/>
          <w:szCs w:val="26"/>
        </w:rPr>
      </w:r>
    </w:p>
    <w:p>
      <w:pPr>
        <w:pStyle w:val="905"/>
        <w:ind w:firstLine="851"/>
        <w:jc w:val="both"/>
        <w:rPr>
          <w:sz w:val="26"/>
          <w:szCs w:val="26"/>
        </w:rPr>
      </w:pPr>
      <w:r>
        <w:rPr>
          <w:sz w:val="26"/>
          <w:szCs w:val="26"/>
        </w:rPr>
        <w:t xml:space="preserve">Таблица 1. Техническ</w:t>
      </w:r>
      <w:r>
        <w:rPr>
          <w:sz w:val="26"/>
          <w:szCs w:val="26"/>
        </w:rPr>
        <w:t xml:space="preserve">и</w:t>
      </w:r>
      <w:r>
        <w:rPr>
          <w:sz w:val="26"/>
          <w:szCs w:val="26"/>
        </w:rPr>
        <w:t xml:space="preserve">е</w:t>
      </w:r>
      <w:r>
        <w:rPr>
          <w:sz w:val="26"/>
          <w:szCs w:val="26"/>
        </w:rPr>
        <w:t xml:space="preserve"> требования к спецодежде, содержащей корпоративную символику и надписи.</w:t>
      </w:r>
      <w:r>
        <w:rPr>
          <w:sz w:val="26"/>
          <w:szCs w:val="26"/>
        </w:rPr>
      </w:r>
      <w:r>
        <w:rPr>
          <w:sz w:val="26"/>
          <w:szCs w:val="26"/>
        </w:rPr>
      </w:r>
    </w:p>
    <w:p>
      <w:pPr>
        <w:pStyle w:val="905"/>
        <w:ind w:firstLine="851"/>
        <w:jc w:val="both"/>
        <w:rPr>
          <w:sz w:val="26"/>
          <w:szCs w:val="26"/>
        </w:rPr>
      </w:pPr>
      <w:r>
        <w:rPr>
          <w:sz w:val="26"/>
          <w:szCs w:val="26"/>
        </w:rPr>
      </w:r>
      <w:r>
        <w:rPr>
          <w:sz w:val="26"/>
          <w:szCs w:val="26"/>
        </w:rPr>
      </w:r>
      <w:r>
        <w:rPr>
          <w:sz w:val="26"/>
          <w:szCs w:val="26"/>
        </w:rPr>
      </w:r>
    </w:p>
    <w:tbl>
      <w:tblP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498"/>
        <w:gridCol w:w="1594"/>
        <w:gridCol w:w="1558"/>
        <w:gridCol w:w="1987"/>
        <w:gridCol w:w="4393"/>
        <w:gridCol w:w="2126"/>
        <w:gridCol w:w="1278"/>
        <w:gridCol w:w="17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trPr>
        <w:tc>
          <w:tcPr>
            <w:tcW w:w="164" w:type="pct"/>
            <w:vAlign w:val="center"/>
            <w:vMerge w:val="restart"/>
            <w:textDirection w:val="lrTb"/>
            <w:noWrap w:val="false"/>
          </w:tcPr>
          <w:p>
            <w:pPr>
              <w:pStyle w:val="905"/>
              <w:jc w:val="center"/>
              <w:rPr>
                <w:sz w:val="20"/>
                <w:szCs w:val="20"/>
              </w:rPr>
            </w:pPr>
            <w:r>
              <w:rPr>
                <w:sz w:val="20"/>
                <w:szCs w:val="20"/>
              </w:rPr>
              <w:t xml:space="preserve">№ п/п</w:t>
            </w:r>
            <w:r>
              <w:rPr>
                <w:sz w:val="20"/>
                <w:szCs w:val="20"/>
              </w:rPr>
            </w:r>
            <w:r>
              <w:rPr>
                <w:sz w:val="20"/>
                <w:szCs w:val="20"/>
              </w:rPr>
            </w:r>
          </w:p>
        </w:tc>
        <w:tc>
          <w:tcPr>
            <w:gridSpan w:val="6"/>
            <w:tcW w:w="4252" w:type="pct"/>
            <w:vAlign w:val="center"/>
            <w:textDirection w:val="lrTb"/>
            <w:noWrap w:val="false"/>
          </w:tcPr>
          <w:p>
            <w:pPr>
              <w:pStyle w:val="905"/>
              <w:jc w:val="center"/>
              <w:rPr>
                <w:sz w:val="20"/>
                <w:szCs w:val="20"/>
              </w:rPr>
            </w:pPr>
            <w:r>
              <w:rPr>
                <w:sz w:val="20"/>
                <w:szCs w:val="20"/>
              </w:rPr>
              <w:t xml:space="preserve">Технические характеристики (требуемое значение параметра)</w:t>
            </w:r>
            <w:r>
              <w:rPr>
                <w:sz w:val="20"/>
                <w:szCs w:val="20"/>
              </w:rPr>
            </w:r>
            <w:r>
              <w:rPr>
                <w:sz w:val="20"/>
                <w:szCs w:val="20"/>
              </w:rPr>
            </w:r>
          </w:p>
        </w:tc>
        <w:tc>
          <w:tcPr>
            <w:tcW w:w="584" w:type="pct"/>
            <w:vAlign w:val="top"/>
            <w:vMerge w:val="restart"/>
            <w:textDirection w:val="lrTb"/>
            <w:noWrap w:val="false"/>
          </w:tcPr>
          <w:p>
            <w:pPr>
              <w:pStyle w:val="905"/>
              <w:jc w:val="center"/>
              <w:rPr>
                <w:sz w:val="20"/>
                <w:szCs w:val="20"/>
              </w:rPr>
            </w:pPr>
            <w:r>
              <w:rPr>
                <w:sz w:val="20"/>
                <w:szCs w:val="20"/>
              </w:rPr>
              <w:t xml:space="preserve">Предлагаемые технические характеристики (заполняется участником)</w:t>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trPr>
        <w:tc>
          <w:tcPr>
            <w:tcW w:w="164" w:type="pct"/>
            <w:vAlign w:val="center"/>
            <w:vMerge w:val="continue"/>
            <w:textDirection w:val="lrTb"/>
            <w:noWrap w:val="false"/>
          </w:tcPr>
          <w:p>
            <w:pPr>
              <w:pStyle w:val="905"/>
              <w:jc w:val="center"/>
              <w:rPr>
                <w:sz w:val="20"/>
                <w:szCs w:val="20"/>
              </w:rPr>
            </w:pPr>
            <w:r>
              <w:rPr>
                <w:sz w:val="20"/>
                <w:szCs w:val="20"/>
              </w:rPr>
            </w:r>
            <w:r>
              <w:rPr>
                <w:sz w:val="20"/>
                <w:szCs w:val="20"/>
              </w:rPr>
            </w:r>
            <w:r>
              <w:rPr>
                <w:sz w:val="20"/>
                <w:szCs w:val="20"/>
              </w:rPr>
            </w:r>
          </w:p>
        </w:tc>
        <w:tc>
          <w:tcPr>
            <w:tcW w:w="524" w:type="pct"/>
            <w:vAlign w:val="center"/>
            <w:textDirection w:val="lrTb"/>
            <w:noWrap w:val="false"/>
          </w:tcPr>
          <w:p>
            <w:pPr>
              <w:pStyle w:val="905"/>
              <w:jc w:val="center"/>
              <w:rPr>
                <w:sz w:val="20"/>
                <w:szCs w:val="20"/>
              </w:rPr>
            </w:pPr>
            <w:r>
              <w:rPr>
                <w:sz w:val="20"/>
                <w:szCs w:val="20"/>
              </w:rPr>
              <w:t xml:space="preserve">Наименование изделия</w:t>
            </w:r>
            <w:r>
              <w:rPr>
                <w:sz w:val="20"/>
                <w:szCs w:val="20"/>
              </w:rPr>
            </w:r>
            <w:r>
              <w:rPr>
                <w:sz w:val="20"/>
                <w:szCs w:val="20"/>
              </w:rPr>
            </w:r>
          </w:p>
        </w:tc>
        <w:tc>
          <w:tcPr>
            <w:tcW w:w="512" w:type="pct"/>
            <w:vAlign w:val="center"/>
            <w:textDirection w:val="lrTb"/>
            <w:noWrap w:val="false"/>
          </w:tcPr>
          <w:p>
            <w:pPr>
              <w:pStyle w:val="905"/>
              <w:jc w:val="center"/>
              <w:rPr>
                <w:sz w:val="20"/>
                <w:szCs w:val="20"/>
              </w:rPr>
            </w:pPr>
            <w:r>
              <w:rPr>
                <w:sz w:val="20"/>
                <w:szCs w:val="20"/>
              </w:rPr>
              <w:t xml:space="preserve">Соответствие ГОСТ и ТУ</w:t>
            </w:r>
            <w:r>
              <w:rPr>
                <w:sz w:val="20"/>
                <w:szCs w:val="20"/>
              </w:rPr>
            </w:r>
            <w:r>
              <w:rPr>
                <w:sz w:val="20"/>
                <w:szCs w:val="20"/>
              </w:rPr>
            </w:r>
          </w:p>
        </w:tc>
        <w:tc>
          <w:tcPr>
            <w:tcW w:w="653" w:type="pct"/>
            <w:vAlign w:val="center"/>
            <w:textDirection w:val="lrTb"/>
            <w:noWrap w:val="false"/>
          </w:tcPr>
          <w:p>
            <w:pPr>
              <w:pStyle w:val="905"/>
              <w:jc w:val="center"/>
              <w:rPr>
                <w:sz w:val="20"/>
                <w:szCs w:val="20"/>
              </w:rPr>
            </w:pPr>
            <w:r>
              <w:rPr>
                <w:sz w:val="20"/>
                <w:szCs w:val="20"/>
              </w:rPr>
              <w:t xml:space="preserve">Модель</w:t>
            </w:r>
            <w:r>
              <w:rPr>
                <w:sz w:val="20"/>
                <w:szCs w:val="20"/>
              </w:rPr>
            </w:r>
            <w:r>
              <w:rPr>
                <w:sz w:val="20"/>
                <w:szCs w:val="20"/>
              </w:rPr>
            </w:r>
          </w:p>
        </w:tc>
        <w:tc>
          <w:tcPr>
            <w:tcW w:w="1444" w:type="pct"/>
            <w:vAlign w:val="center"/>
            <w:textDirection w:val="lrTb"/>
            <w:noWrap w:val="false"/>
          </w:tcPr>
          <w:p>
            <w:pPr>
              <w:pStyle w:val="905"/>
              <w:jc w:val="center"/>
              <w:rPr>
                <w:sz w:val="20"/>
                <w:szCs w:val="20"/>
              </w:rPr>
            </w:pPr>
            <w:r>
              <w:rPr>
                <w:sz w:val="20"/>
                <w:szCs w:val="20"/>
              </w:rPr>
              <w:t xml:space="preserve">Состав ткани</w:t>
            </w:r>
            <w:r>
              <w:rPr>
                <w:sz w:val="20"/>
                <w:szCs w:val="20"/>
              </w:rPr>
            </w:r>
            <w:r>
              <w:rPr>
                <w:sz w:val="20"/>
                <w:szCs w:val="20"/>
              </w:rPr>
            </w:r>
          </w:p>
        </w:tc>
        <w:tc>
          <w:tcPr>
            <w:tcW w:w="699" w:type="pct"/>
            <w:vAlign w:val="center"/>
            <w:textDirection w:val="lrTb"/>
            <w:noWrap w:val="false"/>
          </w:tcPr>
          <w:p>
            <w:pPr>
              <w:pStyle w:val="905"/>
              <w:jc w:val="center"/>
              <w:rPr>
                <w:sz w:val="20"/>
                <w:szCs w:val="20"/>
              </w:rPr>
            </w:pPr>
            <w:r>
              <w:rPr>
                <w:sz w:val="20"/>
                <w:szCs w:val="20"/>
              </w:rPr>
              <w:t xml:space="preserve">Утеплитель</w:t>
            </w:r>
            <w:r>
              <w:rPr>
                <w:sz w:val="20"/>
                <w:szCs w:val="20"/>
              </w:rPr>
            </w:r>
            <w:r>
              <w:rPr>
                <w:sz w:val="20"/>
                <w:szCs w:val="20"/>
              </w:rPr>
            </w:r>
          </w:p>
        </w:tc>
        <w:tc>
          <w:tcPr>
            <w:tcW w:w="420" w:type="pct"/>
            <w:vAlign w:val="center"/>
            <w:textDirection w:val="lrTb"/>
            <w:noWrap w:val="false"/>
          </w:tcPr>
          <w:p>
            <w:pPr>
              <w:pStyle w:val="905"/>
              <w:jc w:val="center"/>
              <w:rPr>
                <w:sz w:val="20"/>
                <w:szCs w:val="20"/>
              </w:rPr>
            </w:pPr>
            <w:r>
              <w:rPr>
                <w:sz w:val="20"/>
                <w:szCs w:val="20"/>
              </w:rPr>
              <w:t xml:space="preserve">Цвет</w:t>
            </w:r>
            <w:r>
              <w:rPr>
                <w:sz w:val="20"/>
                <w:szCs w:val="20"/>
              </w:rPr>
            </w:r>
            <w:r>
              <w:rPr>
                <w:sz w:val="20"/>
                <w:szCs w:val="20"/>
              </w:rPr>
            </w:r>
          </w:p>
        </w:tc>
        <w:tc>
          <w:tcPr>
            <w:tcW w:w="584" w:type="pct"/>
            <w:vAlign w:val="top"/>
            <w:vMerge w:val="continue"/>
            <w:textDirection w:val="lrTb"/>
            <w:noWrap w:val="false"/>
          </w:tcPr>
          <w:p>
            <w:pPr>
              <w:pStyle w:val="905"/>
              <w:jc w:val="center"/>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trPr>
        <w:tc>
          <w:tcPr>
            <w:tcW w:w="164" w:type="pct"/>
            <w:vAlign w:val="center"/>
            <w:textDirection w:val="lrTb"/>
            <w:noWrap w:val="false"/>
          </w:tcPr>
          <w:p>
            <w:pPr>
              <w:pStyle w:val="905"/>
              <w:jc w:val="center"/>
              <w:rPr>
                <w:sz w:val="20"/>
                <w:szCs w:val="20"/>
              </w:rPr>
            </w:pPr>
            <w:r>
              <w:rPr>
                <w:sz w:val="20"/>
                <w:szCs w:val="20"/>
              </w:rPr>
              <w:t xml:space="preserve">1</w:t>
            </w:r>
            <w:r>
              <w:rPr>
                <w:sz w:val="20"/>
                <w:szCs w:val="20"/>
              </w:rPr>
            </w:r>
            <w:r>
              <w:rPr>
                <w:sz w:val="20"/>
                <w:szCs w:val="20"/>
              </w:rPr>
            </w:r>
          </w:p>
        </w:tc>
        <w:tc>
          <w:tcPr>
            <w:tcW w:w="524" w:type="pct"/>
            <w:vAlign w:val="center"/>
            <w:textDirection w:val="lrTb"/>
            <w:noWrap w:val="false"/>
          </w:tcPr>
          <w:p>
            <w:pPr>
              <w:pStyle w:val="905"/>
              <w:jc w:val="center"/>
              <w:rPr>
                <w:sz w:val="20"/>
                <w:szCs w:val="20"/>
              </w:rPr>
            </w:pPr>
            <w:r>
              <w:rPr>
                <w:sz w:val="20"/>
                <w:szCs w:val="20"/>
              </w:rPr>
              <w:t xml:space="preserve">2</w:t>
            </w:r>
            <w:r>
              <w:rPr>
                <w:sz w:val="20"/>
                <w:szCs w:val="20"/>
              </w:rPr>
            </w:r>
            <w:r>
              <w:rPr>
                <w:sz w:val="20"/>
                <w:szCs w:val="20"/>
              </w:rPr>
            </w:r>
          </w:p>
        </w:tc>
        <w:tc>
          <w:tcPr>
            <w:tcW w:w="512" w:type="pct"/>
            <w:vAlign w:val="center"/>
            <w:textDirection w:val="lrTb"/>
            <w:noWrap w:val="false"/>
          </w:tcPr>
          <w:p>
            <w:pPr>
              <w:pStyle w:val="905"/>
              <w:jc w:val="center"/>
              <w:rPr>
                <w:sz w:val="20"/>
                <w:szCs w:val="20"/>
              </w:rPr>
            </w:pPr>
            <w:r>
              <w:rPr>
                <w:sz w:val="20"/>
                <w:szCs w:val="20"/>
              </w:rPr>
              <w:t xml:space="preserve">3</w:t>
            </w:r>
            <w:r>
              <w:rPr>
                <w:sz w:val="20"/>
                <w:szCs w:val="20"/>
              </w:rPr>
            </w:r>
            <w:r>
              <w:rPr>
                <w:sz w:val="20"/>
                <w:szCs w:val="20"/>
              </w:rPr>
            </w:r>
          </w:p>
        </w:tc>
        <w:tc>
          <w:tcPr>
            <w:tcW w:w="653" w:type="pct"/>
            <w:vAlign w:val="center"/>
            <w:textDirection w:val="lrTb"/>
            <w:noWrap w:val="false"/>
          </w:tcPr>
          <w:p>
            <w:pPr>
              <w:pStyle w:val="905"/>
              <w:jc w:val="center"/>
              <w:rPr>
                <w:sz w:val="20"/>
                <w:szCs w:val="20"/>
              </w:rPr>
            </w:pPr>
            <w:r>
              <w:rPr>
                <w:sz w:val="20"/>
                <w:szCs w:val="20"/>
              </w:rPr>
              <w:t xml:space="preserve">4</w:t>
            </w:r>
            <w:r>
              <w:rPr>
                <w:sz w:val="20"/>
                <w:szCs w:val="20"/>
              </w:rPr>
            </w:r>
            <w:r>
              <w:rPr>
                <w:sz w:val="20"/>
                <w:szCs w:val="20"/>
              </w:rPr>
            </w:r>
          </w:p>
        </w:tc>
        <w:tc>
          <w:tcPr>
            <w:tcW w:w="1444" w:type="pct"/>
            <w:vAlign w:val="center"/>
            <w:textDirection w:val="lrTb"/>
            <w:noWrap w:val="false"/>
          </w:tcPr>
          <w:p>
            <w:pPr>
              <w:pStyle w:val="905"/>
              <w:jc w:val="center"/>
              <w:rPr>
                <w:sz w:val="20"/>
                <w:szCs w:val="20"/>
              </w:rPr>
            </w:pPr>
            <w:r>
              <w:rPr>
                <w:sz w:val="20"/>
                <w:szCs w:val="20"/>
              </w:rPr>
              <w:t xml:space="preserve">5</w:t>
            </w:r>
            <w:r>
              <w:rPr>
                <w:sz w:val="20"/>
                <w:szCs w:val="20"/>
              </w:rPr>
            </w:r>
            <w:r>
              <w:rPr>
                <w:sz w:val="20"/>
                <w:szCs w:val="20"/>
              </w:rPr>
            </w:r>
          </w:p>
        </w:tc>
        <w:tc>
          <w:tcPr>
            <w:tcW w:w="699" w:type="pct"/>
            <w:vAlign w:val="center"/>
            <w:textDirection w:val="lrTb"/>
            <w:noWrap w:val="false"/>
          </w:tcPr>
          <w:p>
            <w:pPr>
              <w:pStyle w:val="905"/>
              <w:jc w:val="center"/>
              <w:rPr>
                <w:sz w:val="20"/>
                <w:szCs w:val="20"/>
              </w:rPr>
            </w:pPr>
            <w:r>
              <w:rPr>
                <w:sz w:val="20"/>
                <w:szCs w:val="20"/>
              </w:rPr>
              <w:t xml:space="preserve">6</w:t>
            </w:r>
            <w:r>
              <w:rPr>
                <w:sz w:val="20"/>
                <w:szCs w:val="20"/>
              </w:rPr>
            </w:r>
            <w:r>
              <w:rPr>
                <w:sz w:val="20"/>
                <w:szCs w:val="20"/>
              </w:rPr>
            </w:r>
          </w:p>
        </w:tc>
        <w:tc>
          <w:tcPr>
            <w:tcW w:w="420" w:type="pct"/>
            <w:vAlign w:val="center"/>
            <w:textDirection w:val="lrTb"/>
            <w:noWrap w:val="false"/>
          </w:tcPr>
          <w:p>
            <w:pPr>
              <w:pStyle w:val="905"/>
              <w:jc w:val="center"/>
              <w:rPr>
                <w:sz w:val="20"/>
                <w:szCs w:val="20"/>
              </w:rPr>
            </w:pPr>
            <w:r>
              <w:rPr>
                <w:sz w:val="20"/>
                <w:szCs w:val="20"/>
              </w:rPr>
              <w:t xml:space="preserve">7</w:t>
            </w:r>
            <w:r>
              <w:rPr>
                <w:sz w:val="20"/>
                <w:szCs w:val="20"/>
              </w:rPr>
            </w:r>
            <w:r>
              <w:rPr>
                <w:sz w:val="20"/>
                <w:szCs w:val="20"/>
              </w:rPr>
            </w:r>
          </w:p>
        </w:tc>
        <w:tc>
          <w:tcPr>
            <w:tcW w:w="584" w:type="pct"/>
            <w:vAlign w:val="top"/>
            <w:textDirection w:val="lrTb"/>
            <w:noWrap w:val="false"/>
          </w:tcPr>
          <w:p>
            <w:pPr>
              <w:pStyle w:val="905"/>
              <w:jc w:val="center"/>
              <w:rPr>
                <w:sz w:val="20"/>
                <w:szCs w:val="20"/>
              </w:rPr>
            </w:pPr>
            <w:r>
              <w:rPr>
                <w:sz w:val="20"/>
                <w:szCs w:val="20"/>
              </w:rPr>
              <w:t xml:space="preserve">8</w:t>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4" w:type="pct"/>
            <w:vAlign w:val="center"/>
            <w:textDirection w:val="lrTb"/>
            <w:noWrap w:val="false"/>
          </w:tcPr>
          <w:p>
            <w:pPr>
              <w:pStyle w:val="905"/>
              <w:rPr>
                <w:sz w:val="20"/>
                <w:szCs w:val="20"/>
              </w:rPr>
            </w:pPr>
            <w:r>
              <w:rPr>
                <w:sz w:val="20"/>
                <w:szCs w:val="20"/>
              </w:rPr>
              <w:t xml:space="preserve">1*</w:t>
            </w:r>
            <w:r>
              <w:rPr>
                <w:sz w:val="20"/>
                <w:szCs w:val="20"/>
              </w:rPr>
            </w:r>
            <w:r>
              <w:rPr>
                <w:sz w:val="20"/>
                <w:szCs w:val="20"/>
              </w:rPr>
            </w:r>
          </w:p>
        </w:tc>
        <w:tc>
          <w:tcPr>
            <w:tcW w:w="524" w:type="pct"/>
            <w:vAlign w:val="top"/>
            <w:textDirection w:val="lrTb"/>
            <w:noWrap w:val="false"/>
          </w:tcPr>
          <w:p>
            <w:pPr>
              <w:pStyle w:val="905"/>
              <w:rPr>
                <w:sz w:val="20"/>
                <w:szCs w:val="20"/>
              </w:rPr>
            </w:pPr>
            <w:r>
              <w:rPr>
                <w:sz w:val="20"/>
                <w:szCs w:val="20"/>
              </w:rPr>
              <w:t xml:space="preserve">Костюм для защиты от общих производственных загрязнений и механических воздействий</w:t>
            </w:r>
            <w:r>
              <w:rPr>
                <w:sz w:val="20"/>
                <w:szCs w:val="20"/>
              </w:rPr>
            </w:r>
            <w:r>
              <w:rPr>
                <w:sz w:val="20"/>
                <w:szCs w:val="20"/>
              </w:rPr>
            </w:r>
          </w:p>
        </w:tc>
        <w:tc>
          <w:tcPr>
            <w:tcW w:w="512" w:type="pct"/>
            <w:vAlign w:val="top"/>
            <w:textDirection w:val="lrTb"/>
            <w:noWrap w:val="false"/>
          </w:tcPr>
          <w:p>
            <w:pPr>
              <w:pStyle w:val="905"/>
              <w:contextualSpacing/>
              <w:rPr>
                <w:sz w:val="20"/>
                <w:szCs w:val="20"/>
              </w:rPr>
              <w:pBdr>
                <w:left w:val="single" w:color="000000" w:sz="4" w:space="1"/>
              </w:pBdr>
            </w:pPr>
            <w:r>
              <w:rPr>
                <w:sz w:val="20"/>
                <w:szCs w:val="20"/>
              </w:rPr>
              <w:t xml:space="preserve">Соответствие ГОСТ и ТУ: ГОСТ 11209-2014 «Ткани для специальной одежды. Общие технические требования. Методы испытаний».</w:t>
            </w:r>
            <w:r>
              <w:rPr>
                <w:sz w:val="20"/>
                <w:szCs w:val="20"/>
              </w:rPr>
            </w:r>
            <w:r>
              <w:rPr>
                <w:sz w:val="20"/>
                <w:szCs w:val="20"/>
              </w:rPr>
            </w:r>
          </w:p>
          <w:p>
            <w:pPr>
              <w:pStyle w:val="905"/>
              <w:contextualSpacing/>
              <w:rPr>
                <w:sz w:val="20"/>
                <w:szCs w:val="20"/>
              </w:rPr>
              <w:pBdr>
                <w:left w:val="single" w:color="000000" w:sz="4" w:space="1"/>
              </w:pBdr>
            </w:pPr>
            <w:r>
              <w:rPr>
                <w:sz w:val="20"/>
                <w:szCs w:val="20"/>
              </w:rPr>
              <w:t xml:space="preserve">Наличие сертификата: СТ-1 (заключение Минпромто</w:t>
            </w:r>
            <w:r>
              <w:rPr>
                <w:sz w:val="20"/>
                <w:szCs w:val="20"/>
              </w:rPr>
              <w:t xml:space="preserve">р</w:t>
            </w:r>
            <w:r>
              <w:rPr>
                <w:sz w:val="20"/>
                <w:szCs w:val="20"/>
              </w:rPr>
              <w:t xml:space="preserve">га).</w:t>
            </w:r>
            <w:r>
              <w:rPr>
                <w:sz w:val="20"/>
                <w:szCs w:val="20"/>
              </w:rPr>
            </w:r>
            <w:r>
              <w:rPr>
                <w:sz w:val="20"/>
                <w:szCs w:val="20"/>
              </w:rPr>
            </w:r>
          </w:p>
          <w:p>
            <w:pPr>
              <w:pStyle w:val="905"/>
              <w:rPr>
                <w:sz w:val="20"/>
                <w:szCs w:val="20"/>
              </w:rPr>
            </w:pPr>
            <w:r>
              <w:rPr>
                <w:sz w:val="20"/>
                <w:szCs w:val="20"/>
              </w:rPr>
            </w:r>
            <w:r>
              <w:rPr>
                <w:sz w:val="20"/>
                <w:szCs w:val="20"/>
              </w:rPr>
            </w:r>
            <w:r>
              <w:rPr>
                <w:sz w:val="20"/>
                <w:szCs w:val="20"/>
              </w:rPr>
            </w:r>
          </w:p>
        </w:tc>
        <w:tc>
          <w:tcPr>
            <w:tcW w:w="653" w:type="pct"/>
            <w:vAlign w:val="top"/>
            <w:textDirection w:val="lrTb"/>
            <w:noWrap w:val="false"/>
          </w:tcPr>
          <w:p>
            <w:pPr>
              <w:pStyle w:val="905"/>
              <w:rPr>
                <w:sz w:val="20"/>
                <w:szCs w:val="20"/>
              </w:rPr>
            </w:pPr>
            <w:r>
              <w:rPr>
                <w:sz w:val="20"/>
                <w:szCs w:val="20"/>
              </w:rPr>
              <w:t xml:space="preserve">Куртка и полукомбине</w:t>
            </w:r>
            <w:r>
              <w:rPr>
                <w:sz w:val="20"/>
                <w:szCs w:val="20"/>
              </w:rPr>
              <w:t xml:space="preserve">зон, </w:t>
            </w:r>
            <w:r>
              <w:rPr>
                <w:sz w:val="20"/>
                <w:szCs w:val="20"/>
              </w:rPr>
              <w:t xml:space="preserve">свет</w:t>
            </w:r>
            <w:r>
              <w:rPr>
                <w:sz w:val="20"/>
                <w:szCs w:val="20"/>
              </w:rPr>
              <w:t xml:space="preserve">о</w:t>
            </w:r>
            <w:r>
              <w:rPr>
                <w:sz w:val="20"/>
                <w:szCs w:val="20"/>
              </w:rPr>
              <w:t xml:space="preserve">возвращающая</w:t>
            </w:r>
            <w:r>
              <w:rPr>
                <w:sz w:val="20"/>
                <w:szCs w:val="20"/>
              </w:rPr>
              <w:t xml:space="preserve"> </w:t>
            </w:r>
            <w:r>
              <w:rPr>
                <w:sz w:val="20"/>
                <w:szCs w:val="20"/>
              </w:rPr>
              <w:t xml:space="preserve">полоса.</w:t>
            </w:r>
            <w:r>
              <w:rPr>
                <w:sz w:val="20"/>
                <w:szCs w:val="20"/>
              </w:rPr>
            </w:r>
            <w:r>
              <w:rPr>
                <w:sz w:val="20"/>
                <w:szCs w:val="20"/>
              </w:rPr>
            </w:r>
          </w:p>
        </w:tc>
        <w:tc>
          <w:tcPr>
            <w:tcW w:w="1444" w:type="pct"/>
            <w:vAlign w:val="top"/>
            <w:textDirection w:val="lrTb"/>
            <w:noWrap w:val="false"/>
          </w:tcPr>
          <w:p>
            <w:pPr>
              <w:pStyle w:val="905"/>
              <w:rPr>
                <w:sz w:val="20"/>
                <w:szCs w:val="20"/>
              </w:rPr>
            </w:pPr>
            <w:r>
              <w:rPr>
                <w:sz w:val="20"/>
                <w:szCs w:val="20"/>
              </w:rPr>
              <w:t xml:space="preserve">Состав ткани: не менее 80% хлопок, не более 20% полиэфир.</w:t>
            </w:r>
            <w:r>
              <w:rPr>
                <w:sz w:val="20"/>
                <w:szCs w:val="20"/>
              </w:rPr>
            </w:r>
            <w:r>
              <w:rPr>
                <w:sz w:val="20"/>
                <w:szCs w:val="20"/>
              </w:rPr>
            </w:r>
          </w:p>
          <w:p>
            <w:pPr>
              <w:pStyle w:val="905"/>
              <w:rPr>
                <w:sz w:val="20"/>
                <w:szCs w:val="20"/>
              </w:rPr>
            </w:pPr>
            <w:r>
              <w:rPr>
                <w:sz w:val="20"/>
                <w:szCs w:val="20"/>
              </w:rPr>
              <w:t xml:space="preserve">Отделка: МВО.</w:t>
            </w:r>
            <w:r>
              <w:rPr>
                <w:sz w:val="20"/>
                <w:szCs w:val="20"/>
              </w:rPr>
            </w:r>
            <w:r>
              <w:rPr>
                <w:sz w:val="20"/>
                <w:szCs w:val="20"/>
              </w:rPr>
            </w:r>
          </w:p>
          <w:p>
            <w:pPr>
              <w:pStyle w:val="905"/>
              <w:rPr>
                <w:sz w:val="20"/>
                <w:szCs w:val="20"/>
              </w:rPr>
            </w:pPr>
            <w:r>
              <w:rPr>
                <w:sz w:val="20"/>
                <w:szCs w:val="20"/>
              </w:rPr>
              <w:t xml:space="preserve">Поверхностная плотность, не менее: 250 гр.</w:t>
            </w:r>
            <w:r>
              <w:rPr>
                <w:sz w:val="20"/>
                <w:szCs w:val="20"/>
              </w:rPr>
            </w:r>
            <w:r>
              <w:rPr>
                <w:sz w:val="20"/>
                <w:szCs w:val="20"/>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Разрывная нагрузка ткани, Н, не менее: </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по основе не менее 800 Н,</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по утку не менее 640 Н.</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Раздирающая нагрузка ткани, Н, не менее:</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по основе не менее 35 Н,</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по утку не менее 35 Н.</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Стойкость к истиранию по плоскости, циклы, не м</w:t>
            </w:r>
            <w:r>
              <w:rPr>
                <w:rFonts w:ascii="Times New Roman" w:hAnsi="Times New Roman"/>
                <w:sz w:val="20"/>
                <w:szCs w:val="20"/>
                <w:lang w:eastAsia="ru-RU"/>
              </w:rPr>
              <w:t xml:space="preserve">е</w:t>
            </w:r>
            <w:r>
              <w:rPr>
                <w:rFonts w:ascii="Times New Roman" w:hAnsi="Times New Roman"/>
                <w:sz w:val="20"/>
                <w:szCs w:val="20"/>
                <w:lang w:eastAsia="ru-RU"/>
              </w:rPr>
              <w:t xml:space="preserve">нее: не менее 4100 циклов.</w:t>
            </w:r>
            <w:r>
              <w:rPr>
                <w:rFonts w:ascii="Times New Roman" w:hAnsi="Times New Roman"/>
                <w:sz w:val="20"/>
                <w:szCs w:val="20"/>
                <w:lang w:eastAsia="ru-RU"/>
              </w:rPr>
            </w:r>
            <w:r>
              <w:rPr>
                <w:rFonts w:ascii="Times New Roman" w:hAnsi="Times New Roman"/>
                <w:sz w:val="20"/>
                <w:szCs w:val="20"/>
                <w:lang w:eastAsia="ru-RU"/>
              </w:rPr>
            </w:r>
          </w:p>
          <w:p>
            <w:pPr>
              <w:pStyle w:val="905"/>
              <w:rPr>
                <w:sz w:val="20"/>
                <w:szCs w:val="20"/>
              </w:rPr>
            </w:pPr>
            <w:r>
              <w:rPr>
                <w:sz w:val="20"/>
                <w:szCs w:val="20"/>
              </w:rPr>
              <w:t xml:space="preserve">Изменение размеров после мокрой обрабо</w:t>
            </w:r>
            <w:r>
              <w:rPr>
                <w:sz w:val="20"/>
                <w:szCs w:val="20"/>
              </w:rPr>
              <w:t xml:space="preserve">т</w:t>
            </w:r>
            <w:r>
              <w:rPr>
                <w:sz w:val="20"/>
                <w:szCs w:val="20"/>
              </w:rPr>
              <w:t xml:space="preserve">ки, при </w:t>
            </w:r>
            <w:r>
              <w:rPr>
                <w:sz w:val="20"/>
                <w:szCs w:val="20"/>
                <w:lang w:val="en-US"/>
              </w:rPr>
              <w:t xml:space="preserve">t</w:t>
            </w:r>
            <w:r>
              <w:rPr>
                <w:sz w:val="20"/>
                <w:szCs w:val="20"/>
              </w:rPr>
              <w:t xml:space="preserve">=60</w:t>
            </w:r>
            <w:r>
              <w:rPr>
                <w:rFonts w:ascii="Cambria Math" w:hAnsi="Cambria Math" w:cs="Cambria Math"/>
                <w:sz w:val="20"/>
                <w:szCs w:val="20"/>
              </w:rPr>
              <w:t xml:space="preserve">⁰</w:t>
            </w:r>
            <w:r>
              <w:rPr>
                <w:sz w:val="20"/>
                <w:szCs w:val="20"/>
                <w:lang w:val="en-US"/>
              </w:rPr>
              <w:t xml:space="preserve">C</w:t>
            </w:r>
            <w:r>
              <w:rPr>
                <w:sz w:val="20"/>
                <w:szCs w:val="20"/>
              </w:rPr>
              <w:t xml:space="preserve">:</w:t>
            </w:r>
            <w:r>
              <w:rPr>
                <w:sz w:val="20"/>
                <w:szCs w:val="20"/>
              </w:rPr>
            </w:r>
            <w:r>
              <w:rPr>
                <w:sz w:val="20"/>
                <w:szCs w:val="20"/>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по основе не более -0,5%</w:t>
            </w:r>
            <w:r>
              <w:rPr>
                <w:rFonts w:ascii="Times New Roman" w:hAnsi="Times New Roman"/>
                <w:sz w:val="20"/>
                <w:szCs w:val="20"/>
                <w:lang w:eastAsia="ru-RU"/>
              </w:rPr>
            </w:r>
            <w:r>
              <w:rPr>
                <w:rFonts w:ascii="Times New Roman" w:hAnsi="Times New Roman"/>
                <w:sz w:val="20"/>
                <w:szCs w:val="20"/>
                <w:lang w:eastAsia="ru-RU"/>
              </w:rPr>
            </w:r>
          </w:p>
          <w:p>
            <w:pPr>
              <w:pStyle w:val="905"/>
              <w:rPr>
                <w:sz w:val="20"/>
                <w:szCs w:val="20"/>
              </w:rPr>
            </w:pPr>
            <w:r>
              <w:rPr>
                <w:sz w:val="20"/>
                <w:szCs w:val="20"/>
              </w:rPr>
              <w:t xml:space="preserve">- по утку не более +/- 0,7 %.</w:t>
            </w:r>
            <w:r>
              <w:rPr>
                <w:sz w:val="20"/>
                <w:szCs w:val="20"/>
              </w:rPr>
            </w:r>
            <w:r>
              <w:rPr>
                <w:sz w:val="20"/>
                <w:szCs w:val="20"/>
              </w:rPr>
            </w:r>
          </w:p>
          <w:p>
            <w:pPr>
              <w:pStyle w:val="905"/>
              <w:rPr>
                <w:sz w:val="20"/>
                <w:szCs w:val="20"/>
              </w:rPr>
            </w:pPr>
            <w:r>
              <w:rPr>
                <w:sz w:val="20"/>
                <w:szCs w:val="20"/>
              </w:rPr>
              <w:t xml:space="preserve">Гигроскопичность, %, не менее: не менее 11%.</w:t>
            </w:r>
            <w:r>
              <w:rPr>
                <w:sz w:val="20"/>
                <w:szCs w:val="20"/>
              </w:rPr>
            </w:r>
            <w:r>
              <w:rPr>
                <w:sz w:val="20"/>
                <w:szCs w:val="20"/>
              </w:rPr>
            </w:r>
          </w:p>
          <w:p>
            <w:pPr>
              <w:pStyle w:val="905"/>
              <w:rPr>
                <w:sz w:val="20"/>
                <w:szCs w:val="20"/>
              </w:rPr>
            </w:pPr>
            <w:r>
              <w:rPr>
                <w:sz w:val="20"/>
                <w:szCs w:val="20"/>
              </w:rPr>
              <w:t xml:space="preserve">Воздухопроницаемость, дм</w:t>
            </w:r>
            <w:r>
              <w:rPr>
                <w:sz w:val="20"/>
                <w:szCs w:val="20"/>
                <w:vertAlign w:val="superscript"/>
              </w:rPr>
              <w:t xml:space="preserve">3</w:t>
            </w:r>
            <w:r>
              <w:rPr>
                <w:sz w:val="20"/>
                <w:szCs w:val="20"/>
              </w:rPr>
              <w:t xml:space="preserve">/м</w:t>
            </w:r>
            <w:r>
              <w:rPr>
                <w:sz w:val="20"/>
                <w:szCs w:val="20"/>
                <w:vertAlign w:val="superscript"/>
              </w:rPr>
              <w:t xml:space="preserve">2</w:t>
            </w:r>
            <w:r>
              <w:rPr>
                <w:sz w:val="20"/>
                <w:szCs w:val="20"/>
              </w:rPr>
              <w:t xml:space="preserve">/с, не менее: не менее 20 дм</w:t>
            </w:r>
            <w:r>
              <w:rPr>
                <w:sz w:val="20"/>
                <w:szCs w:val="20"/>
                <w:vertAlign w:val="superscript"/>
              </w:rPr>
              <w:t xml:space="preserve">3</w:t>
            </w:r>
            <w:r>
              <w:rPr>
                <w:sz w:val="20"/>
                <w:szCs w:val="20"/>
              </w:rPr>
              <w:t xml:space="preserve">/м</w:t>
            </w:r>
            <w:r>
              <w:rPr>
                <w:sz w:val="20"/>
                <w:szCs w:val="20"/>
                <w:vertAlign w:val="superscript"/>
              </w:rPr>
              <w:t xml:space="preserve">2</w:t>
            </w:r>
            <w:r>
              <w:rPr>
                <w:sz w:val="20"/>
                <w:szCs w:val="20"/>
              </w:rPr>
              <w:t xml:space="preserve">/с.</w:t>
            </w:r>
            <w:r>
              <w:rPr>
                <w:sz w:val="20"/>
                <w:szCs w:val="20"/>
              </w:rPr>
            </w:r>
            <w:r>
              <w:rPr>
                <w:sz w:val="20"/>
                <w:szCs w:val="20"/>
              </w:rPr>
            </w:r>
          </w:p>
          <w:p>
            <w:pPr>
              <w:pStyle w:val="905"/>
              <w:rPr>
                <w:sz w:val="20"/>
                <w:szCs w:val="20"/>
              </w:rPr>
            </w:pPr>
            <w:r>
              <w:rPr>
                <w:sz w:val="20"/>
                <w:szCs w:val="20"/>
              </w:rPr>
              <w:t xml:space="preserve">Содержание свободного формальдегида: не более 100 мкг/г.</w:t>
            </w:r>
            <w:r>
              <w:rPr>
                <w:sz w:val="20"/>
                <w:szCs w:val="20"/>
              </w:rPr>
            </w:r>
            <w:r>
              <w:rPr>
                <w:sz w:val="20"/>
                <w:szCs w:val="20"/>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Устойчивость окраски к воздействию:</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rPr>
              <w:t xml:space="preserve">- света </w:t>
            </w:r>
            <w:r>
              <w:rPr>
                <w:rFonts w:ascii="Times New Roman" w:hAnsi="Times New Roman"/>
                <w:sz w:val="20"/>
                <w:szCs w:val="20"/>
                <w:lang w:eastAsia="ru-RU"/>
              </w:rPr>
              <w:t xml:space="preserve">-не менее 5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стирки - не менее 4/4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пота - не менее 4/4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дистиллированной воды - не менее 4/4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сухому трению - не менее -/4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Маслоотталкивание баллы, не менее:</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до стирки - не менее 5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после 5-ти стирок - не менее 4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jc w:val="both"/>
              <w:keepLines/>
              <w:spacing w:after="0" w:line="240" w:lineRule="auto"/>
              <w:tabs>
                <w:tab w:val="left" w:pos="851" w:leader="none"/>
              </w:tabs>
              <w:rPr>
                <w:rFonts w:ascii="Times New Roman" w:hAnsi="Times New Roman"/>
                <w:sz w:val="20"/>
                <w:szCs w:val="20"/>
              </w:rPr>
              <w:pBdr>
                <w:left w:val="single" w:color="000000" w:sz="4" w:space="1"/>
              </w:pBdr>
            </w:pPr>
            <w:r>
              <w:rPr>
                <w:rFonts w:ascii="Times New Roman" w:hAnsi="Times New Roman"/>
                <w:sz w:val="20"/>
                <w:szCs w:val="20"/>
              </w:rPr>
              <w:t xml:space="preserve">   </w:t>
            </w:r>
            <w:r>
              <w:rPr>
                <w:rFonts w:ascii="Times New Roman" w:hAnsi="Times New Roman"/>
                <w:sz w:val="20"/>
                <w:szCs w:val="20"/>
              </w:rPr>
              <w:t xml:space="preserve">Ткань до пошива спецодежды должна пройти процесс санфоризации.</w:t>
            </w:r>
            <w:r>
              <w:rPr>
                <w:rFonts w:ascii="Times New Roman" w:hAnsi="Times New Roman"/>
                <w:sz w:val="20"/>
                <w:szCs w:val="20"/>
              </w:rPr>
            </w:r>
            <w:r>
              <w:rPr>
                <w:rFonts w:ascii="Times New Roman" w:hAnsi="Times New Roman"/>
                <w:sz w:val="20"/>
                <w:szCs w:val="20"/>
              </w:rPr>
            </w:r>
          </w:p>
          <w:p>
            <w:pPr>
              <w:pStyle w:val="956"/>
              <w:ind w:left="0"/>
              <w:jc w:val="both"/>
              <w:keepLines/>
              <w:spacing w:after="0" w:line="240" w:lineRule="auto"/>
              <w:tabs>
                <w:tab w:val="left" w:pos="851" w:leader="none"/>
              </w:tabs>
              <w:rPr>
                <w:rFonts w:ascii="Times New Roman" w:hAnsi="Times New Roman"/>
                <w:sz w:val="20"/>
                <w:szCs w:val="20"/>
              </w:rPr>
              <w:pBdr>
                <w:left w:val="single" w:color="000000" w:sz="4" w:space="1"/>
              </w:pBdr>
            </w:pPr>
            <w:r>
              <w:rPr>
                <w:rFonts w:ascii="Times New Roman" w:hAnsi="Times New Roman"/>
                <w:sz w:val="20"/>
                <w:szCs w:val="20"/>
              </w:rPr>
              <w:t xml:space="preserve">   </w:t>
            </w:r>
            <w:r>
              <w:rPr>
                <w:rFonts w:ascii="Times New Roman" w:hAnsi="Times New Roman"/>
                <w:sz w:val="20"/>
                <w:szCs w:val="20"/>
              </w:rPr>
              <w:t xml:space="preserve">Обязательна маркировка изнаночной стороны ткани с включением следующих сведений:</w:t>
            </w:r>
            <w:r>
              <w:rPr>
                <w:rFonts w:ascii="Times New Roman" w:hAnsi="Times New Roman"/>
                <w:sz w:val="20"/>
                <w:szCs w:val="20"/>
              </w:rPr>
            </w:r>
            <w:r>
              <w:rPr>
                <w:rFonts w:ascii="Times New Roman" w:hAnsi="Times New Roman"/>
                <w:sz w:val="20"/>
                <w:szCs w:val="20"/>
              </w:rPr>
            </w:r>
          </w:p>
          <w:p>
            <w:pPr>
              <w:pStyle w:val="969"/>
              <w:numPr>
                <w:ilvl w:val="0"/>
                <w:numId w:val="0"/>
              </w:numPr>
              <w:keepLines/>
              <w:keepNext w:val="0"/>
              <w:spacing w:line="240" w:lineRule="auto"/>
              <w:tabs>
                <w:tab w:val="left" w:pos="851" w:leader="none"/>
              </w:tabs>
              <w:rPr>
                <w:sz w:val="20"/>
                <w:szCs w:val="20"/>
              </w:rPr>
              <w:pBdr>
                <w:left w:val="single" w:color="000000" w:sz="4" w:space="1"/>
              </w:pBdr>
            </w:pPr>
            <w:r>
              <w:rPr>
                <w:sz w:val="20"/>
                <w:szCs w:val="20"/>
              </w:rPr>
              <w:t xml:space="preserve">- </w:t>
            </w:r>
            <w:r>
              <w:rPr>
                <w:sz w:val="20"/>
                <w:szCs w:val="20"/>
              </w:rPr>
              <w:t xml:space="preserve">наимен</w:t>
            </w:r>
            <w:r>
              <w:rPr>
                <w:sz w:val="20"/>
                <w:szCs w:val="20"/>
              </w:rPr>
              <w:t xml:space="preserve">о</w:t>
            </w:r>
            <w:r>
              <w:rPr>
                <w:sz w:val="20"/>
                <w:szCs w:val="20"/>
              </w:rPr>
              <w:t xml:space="preserve">вание предприятия - производителя;</w:t>
            </w:r>
            <w:r>
              <w:rPr>
                <w:sz w:val="20"/>
                <w:szCs w:val="20"/>
              </w:rPr>
            </w:r>
            <w:r>
              <w:rPr>
                <w:sz w:val="20"/>
                <w:szCs w:val="20"/>
              </w:rPr>
            </w:r>
          </w:p>
          <w:p>
            <w:pPr>
              <w:pStyle w:val="969"/>
              <w:numPr>
                <w:ilvl w:val="0"/>
                <w:numId w:val="0"/>
              </w:numPr>
              <w:keepLines/>
              <w:keepNext w:val="0"/>
              <w:spacing w:line="240" w:lineRule="auto"/>
              <w:tabs>
                <w:tab w:val="left" w:pos="851" w:leader="none"/>
              </w:tabs>
              <w:rPr>
                <w:sz w:val="20"/>
                <w:szCs w:val="20"/>
              </w:rPr>
              <w:pBdr>
                <w:left w:val="single" w:color="000000" w:sz="4" w:space="1"/>
              </w:pBdr>
            </w:pPr>
            <w:r>
              <w:rPr>
                <w:sz w:val="20"/>
                <w:szCs w:val="20"/>
              </w:rPr>
              <w:t xml:space="preserve">- </w:t>
            </w:r>
            <w:r>
              <w:rPr>
                <w:sz w:val="20"/>
                <w:szCs w:val="20"/>
              </w:rPr>
              <w:t xml:space="preserve">адрес предприятия-изготовителя и/или логотип предприятия-изготовителя.</w:t>
            </w:r>
            <w:r>
              <w:rPr>
                <w:sz w:val="20"/>
                <w:szCs w:val="20"/>
              </w:rPr>
            </w:r>
            <w:r>
              <w:rPr>
                <w:sz w:val="20"/>
                <w:szCs w:val="20"/>
              </w:rPr>
            </w:r>
          </w:p>
          <w:p>
            <w:pPr>
              <w:pStyle w:val="956"/>
              <w:ind w:left="0"/>
              <w:jc w:val="both"/>
              <w:spacing w:after="0" w:line="240" w:lineRule="auto"/>
              <w:tabs>
                <w:tab w:val="left" w:pos="851" w:leader="none"/>
              </w:tabs>
              <w:rPr>
                <w:rFonts w:ascii="Times New Roman" w:hAnsi="Times New Roman"/>
                <w:sz w:val="20"/>
                <w:szCs w:val="20"/>
              </w:rPr>
              <w:pBdr>
                <w:left w:val="single" w:color="000000" w:sz="4" w:space="1"/>
              </w:pBdr>
            </w:pPr>
            <w:r>
              <w:rPr>
                <w:rFonts w:ascii="Times New Roman" w:hAnsi="Times New Roman"/>
                <w:sz w:val="20"/>
                <w:szCs w:val="20"/>
              </w:rPr>
              <w:t xml:space="preserve">   </w:t>
            </w:r>
            <w:r>
              <w:rPr>
                <w:rFonts w:ascii="Times New Roman" w:hAnsi="Times New Roman"/>
                <w:sz w:val="20"/>
                <w:szCs w:val="20"/>
              </w:rPr>
              <w:t xml:space="preserve">Нанесение маркировки должно быть раппортом (на каждом квадратном метре ткани должно быть нанесено не менее 4-ех элементов), обеспечивающим идентификацию ткани в готовом изделии.</w:t>
            </w:r>
            <w:r>
              <w:rPr>
                <w:rFonts w:ascii="Times New Roman" w:hAnsi="Times New Roman"/>
                <w:sz w:val="20"/>
                <w:szCs w:val="20"/>
              </w:rPr>
            </w:r>
            <w:r>
              <w:rPr>
                <w:rFonts w:ascii="Times New Roman" w:hAnsi="Times New Roman"/>
                <w:sz w:val="20"/>
                <w:szCs w:val="20"/>
              </w:rPr>
            </w:r>
          </w:p>
          <w:p>
            <w:pPr>
              <w:pStyle w:val="905"/>
              <w:jc w:val="both"/>
              <w:tabs>
                <w:tab w:val="left" w:pos="851" w:leader="none"/>
              </w:tabs>
              <w:rPr>
                <w:sz w:val="20"/>
                <w:szCs w:val="20"/>
              </w:rPr>
              <w:pBdr>
                <w:left w:val="single" w:color="000000" w:sz="4" w:space="1"/>
              </w:pBdr>
            </w:pPr>
            <w:r>
              <w:rPr>
                <w:sz w:val="20"/>
                <w:szCs w:val="20"/>
              </w:rPr>
              <w:t xml:space="preserve">   </w:t>
            </w:r>
            <w:r>
              <w:rPr>
                <w:sz w:val="20"/>
                <w:szCs w:val="20"/>
              </w:rPr>
              <w:t xml:space="preserve">Нанесение маркировки должно быть выполнено краской контрастного по отношению к ткани цвета, быть четким и читабельным, позволять однозначно идентифицировать компанию-производителя текстильного материала.  Маркировка должны выдерживать не менее 5 стирок.</w:t>
            </w:r>
            <w:r>
              <w:rPr>
                <w:sz w:val="20"/>
                <w:szCs w:val="20"/>
              </w:rPr>
            </w:r>
            <w:r>
              <w:rPr>
                <w:sz w:val="20"/>
                <w:szCs w:val="20"/>
              </w:rPr>
            </w:r>
          </w:p>
          <w:p>
            <w:pPr>
              <w:pStyle w:val="956"/>
              <w:ind w:left="0"/>
              <w:jc w:val="both"/>
              <w:spacing w:after="0" w:line="240" w:lineRule="auto"/>
              <w:tabs>
                <w:tab w:val="left" w:pos="851" w:leader="none"/>
              </w:tabs>
              <w:rPr>
                <w:rFonts w:ascii="Times New Roman" w:hAnsi="Times New Roman"/>
                <w:sz w:val="20"/>
                <w:szCs w:val="20"/>
              </w:rPr>
              <w:pBdr>
                <w:left w:val="single" w:color="000000" w:sz="4" w:space="1"/>
              </w:pBdr>
            </w:pPr>
            <w:r>
              <w:rPr>
                <w:rFonts w:ascii="Times New Roman" w:hAnsi="Times New Roman"/>
                <w:sz w:val="20"/>
                <w:szCs w:val="20"/>
              </w:rPr>
              <w:t xml:space="preserve">   </w:t>
            </w:r>
            <w:r>
              <w:rPr>
                <w:rFonts w:ascii="Times New Roman" w:hAnsi="Times New Roman"/>
                <w:sz w:val="20"/>
                <w:szCs w:val="20"/>
              </w:rPr>
              <w:t xml:space="preserve">Участник обязан к каждому предоставляемому образцу приложить заверенную должным о</w:t>
            </w:r>
            <w:r>
              <w:rPr>
                <w:rFonts w:ascii="Times New Roman" w:hAnsi="Times New Roman"/>
                <w:sz w:val="20"/>
                <w:szCs w:val="20"/>
              </w:rPr>
              <w:t xml:space="preserve">б</w:t>
            </w:r>
            <w:r>
              <w:rPr>
                <w:rFonts w:ascii="Times New Roman" w:hAnsi="Times New Roman"/>
                <w:sz w:val="20"/>
                <w:szCs w:val="20"/>
              </w:rPr>
              <w:t xml:space="preserve">разом до</w:t>
            </w:r>
            <w:r>
              <w:rPr>
                <w:rFonts w:ascii="Times New Roman" w:hAnsi="Times New Roman"/>
                <w:sz w:val="20"/>
                <w:szCs w:val="20"/>
              </w:rPr>
              <w:t xml:space="preserve">кументацию на бумажном носителе</w:t>
            </w:r>
            <w:r>
              <w:rPr>
                <w:rFonts w:ascii="Times New Roman" w:hAnsi="Times New Roman"/>
                <w:sz w:val="20"/>
                <w:szCs w:val="20"/>
              </w:rPr>
              <w:t xml:space="preserve"> (на каждый образец – отдельный пакет документации), отраженную в составе заявки (без возможности последующего предоставления недостающих документов), а именно:</w:t>
            </w:r>
            <w:r>
              <w:rPr>
                <w:rFonts w:ascii="Times New Roman" w:hAnsi="Times New Roman"/>
                <w:sz w:val="20"/>
                <w:szCs w:val="20"/>
              </w:rPr>
            </w:r>
            <w:r>
              <w:rPr>
                <w:rFonts w:ascii="Times New Roman" w:hAnsi="Times New Roman"/>
                <w:sz w:val="20"/>
                <w:szCs w:val="20"/>
              </w:rPr>
            </w:r>
          </w:p>
          <w:p>
            <w:pPr>
              <w:pStyle w:val="969"/>
              <w:numPr>
                <w:ilvl w:val="0"/>
                <w:numId w:val="0"/>
              </w:numPr>
              <w:spacing w:line="240" w:lineRule="auto"/>
              <w:tabs>
                <w:tab w:val="left" w:pos="851" w:leader="none"/>
              </w:tabs>
              <w:rPr>
                <w:sz w:val="20"/>
                <w:szCs w:val="20"/>
              </w:rPr>
              <w:pBdr>
                <w:left w:val="single" w:color="000000" w:sz="4" w:space="1"/>
              </w:pBdr>
            </w:pPr>
            <w:r>
              <w:rPr>
                <w:sz w:val="20"/>
                <w:szCs w:val="20"/>
              </w:rPr>
              <w:t xml:space="preserve">- </w:t>
            </w:r>
            <w:r>
              <w:rPr>
                <w:sz w:val="20"/>
                <w:szCs w:val="20"/>
              </w:rPr>
              <w:t xml:space="preserve">протокол испытаний на материал, используемый при изготовлении костюмов, полученный в специализированной лаборатории;</w:t>
            </w:r>
            <w:r>
              <w:rPr>
                <w:sz w:val="20"/>
                <w:szCs w:val="20"/>
              </w:rPr>
            </w:r>
            <w:r>
              <w:rPr>
                <w:sz w:val="20"/>
                <w:szCs w:val="20"/>
              </w:rPr>
            </w:r>
          </w:p>
          <w:p>
            <w:pPr>
              <w:pStyle w:val="969"/>
              <w:numPr>
                <w:ilvl w:val="0"/>
                <w:numId w:val="0"/>
              </w:numPr>
              <w:spacing w:line="240" w:lineRule="auto"/>
              <w:tabs>
                <w:tab w:val="left" w:pos="851" w:leader="none"/>
              </w:tabs>
              <w:rPr>
                <w:sz w:val="20"/>
                <w:szCs w:val="20"/>
              </w:rPr>
              <w:pBdr>
                <w:left w:val="single" w:color="000000" w:sz="4" w:space="1"/>
              </w:pBdr>
            </w:pPr>
            <w:r>
              <w:rPr>
                <w:sz w:val="20"/>
                <w:szCs w:val="20"/>
              </w:rPr>
              <w:t xml:space="preserve">- </w:t>
            </w:r>
            <w:r>
              <w:rPr>
                <w:sz w:val="20"/>
                <w:szCs w:val="20"/>
              </w:rPr>
              <w:t xml:space="preserve">сертификат соответствия на материал, используемый при изгото</w:t>
            </w:r>
            <w:r>
              <w:rPr>
                <w:sz w:val="20"/>
                <w:szCs w:val="20"/>
              </w:rPr>
              <w:t xml:space="preserve">в</w:t>
            </w:r>
            <w:r>
              <w:rPr>
                <w:sz w:val="20"/>
                <w:szCs w:val="20"/>
              </w:rPr>
              <w:t xml:space="preserve">лении костюмов, полученный в специализированной лаборатории;</w:t>
            </w:r>
            <w:r>
              <w:rPr>
                <w:sz w:val="20"/>
                <w:szCs w:val="20"/>
              </w:rPr>
            </w:r>
            <w:r>
              <w:rPr>
                <w:sz w:val="20"/>
                <w:szCs w:val="20"/>
              </w:rPr>
            </w:r>
          </w:p>
          <w:p>
            <w:pPr>
              <w:pStyle w:val="969"/>
              <w:numPr>
                <w:ilvl w:val="0"/>
                <w:numId w:val="0"/>
              </w:numPr>
              <w:spacing w:line="240" w:lineRule="auto"/>
              <w:tabs>
                <w:tab w:val="left" w:pos="851" w:leader="none"/>
              </w:tabs>
              <w:rPr>
                <w:sz w:val="20"/>
                <w:szCs w:val="20"/>
              </w:rPr>
              <w:pBdr>
                <w:left w:val="single" w:color="000000" w:sz="4" w:space="1"/>
              </w:pBdr>
            </w:pPr>
            <w:r>
              <w:rPr>
                <w:sz w:val="20"/>
                <w:szCs w:val="20"/>
              </w:rPr>
              <w:t xml:space="preserve">- </w:t>
            </w:r>
            <w:r>
              <w:rPr>
                <w:sz w:val="20"/>
                <w:szCs w:val="20"/>
              </w:rPr>
              <w:t xml:space="preserve">предоставление сертификата на ткань о происхождении товара на территории РФ: СТ-1 (заключение Минпромторга);</w:t>
            </w:r>
            <w:r>
              <w:rPr>
                <w:sz w:val="20"/>
                <w:szCs w:val="20"/>
              </w:rPr>
            </w:r>
            <w:r>
              <w:rPr>
                <w:sz w:val="20"/>
                <w:szCs w:val="20"/>
              </w:rPr>
            </w:r>
          </w:p>
          <w:p>
            <w:pPr>
              <w:pStyle w:val="969"/>
              <w:numPr>
                <w:ilvl w:val="0"/>
                <w:numId w:val="0"/>
              </w:numPr>
              <w:spacing w:line="240" w:lineRule="auto"/>
              <w:tabs>
                <w:tab w:val="left" w:pos="851" w:leader="none"/>
              </w:tabs>
              <w:rPr>
                <w:sz w:val="20"/>
                <w:szCs w:val="20"/>
              </w:rPr>
              <w:pBdr>
                <w:left w:val="single" w:color="000000" w:sz="4" w:space="1"/>
              </w:pBdr>
            </w:pPr>
            <w:r>
              <w:rPr>
                <w:sz w:val="20"/>
                <w:szCs w:val="20"/>
              </w:rPr>
              <w:t xml:space="preserve">- </w:t>
            </w:r>
            <w:r>
              <w:rPr>
                <w:sz w:val="20"/>
                <w:szCs w:val="20"/>
              </w:rPr>
              <w:t xml:space="preserve">заключение Минпромторга РФ о производстве промышленной продукции на территории РФ на специальную одежду;</w:t>
            </w:r>
            <w:r>
              <w:rPr>
                <w:sz w:val="20"/>
                <w:szCs w:val="20"/>
              </w:rPr>
            </w:r>
            <w:r>
              <w:rPr>
                <w:sz w:val="20"/>
                <w:szCs w:val="20"/>
              </w:rPr>
            </w:r>
          </w:p>
          <w:p>
            <w:pPr>
              <w:pStyle w:val="969"/>
              <w:numPr>
                <w:ilvl w:val="0"/>
                <w:numId w:val="0"/>
              </w:numPr>
              <w:spacing w:line="240" w:lineRule="auto"/>
              <w:tabs>
                <w:tab w:val="left" w:pos="851" w:leader="none"/>
              </w:tabs>
              <w:rPr>
                <w:sz w:val="20"/>
                <w:szCs w:val="20"/>
              </w:rPr>
              <w:pBdr>
                <w:left w:val="single" w:color="000000" w:sz="4" w:space="1"/>
              </w:pBdr>
            </w:pPr>
            <w:r>
              <w:rPr>
                <w:sz w:val="20"/>
                <w:szCs w:val="20"/>
              </w:rPr>
              <w:t xml:space="preserve">- </w:t>
            </w:r>
            <w:r>
              <w:rPr>
                <w:sz w:val="20"/>
                <w:szCs w:val="20"/>
              </w:rPr>
              <w:t xml:space="preserve">заверенная копия санитарно-эпидемиологического заключения на материал;</w:t>
            </w:r>
            <w:r>
              <w:rPr>
                <w:sz w:val="20"/>
                <w:szCs w:val="20"/>
              </w:rPr>
            </w:r>
            <w:r>
              <w:rPr>
                <w:sz w:val="20"/>
                <w:szCs w:val="20"/>
              </w:rPr>
            </w:r>
          </w:p>
          <w:p>
            <w:pPr>
              <w:pStyle w:val="969"/>
              <w:numPr>
                <w:ilvl w:val="0"/>
                <w:numId w:val="0"/>
              </w:numPr>
              <w:spacing w:line="240" w:lineRule="auto"/>
              <w:tabs>
                <w:tab w:val="left" w:pos="851" w:leader="none"/>
              </w:tabs>
              <w:rPr>
                <w:sz w:val="20"/>
                <w:szCs w:val="20"/>
              </w:rPr>
              <w:pBdr>
                <w:left w:val="single" w:color="000000" w:sz="4" w:space="1"/>
              </w:pBdr>
            </w:pPr>
            <w:r>
              <w:rPr>
                <w:sz w:val="20"/>
                <w:szCs w:val="20"/>
              </w:rPr>
              <w:t xml:space="preserve">- </w:t>
            </w:r>
            <w:r>
              <w:rPr>
                <w:sz w:val="20"/>
                <w:szCs w:val="20"/>
              </w:rPr>
              <w:t xml:space="preserve">оригинальное гарантийное письмо завода-изготовителя тканей, предлагаемых Участником в Зая</w:t>
            </w:r>
            <w:r>
              <w:rPr>
                <w:sz w:val="20"/>
                <w:szCs w:val="20"/>
              </w:rPr>
              <w:t xml:space="preserve">в</w:t>
            </w:r>
            <w:r>
              <w:rPr>
                <w:sz w:val="20"/>
                <w:szCs w:val="20"/>
              </w:rPr>
              <w:t xml:space="preserve">ке на участие, соответствующих тех. требованиям ТЗ, включая физико-механические параметры, направленное в адрес Участника, гарантирующее готовность поставки ткани в объемах ПАО «Россети Сибирь», заявленных в конкурсной процедуре, в необходимые сроки;</w:t>
            </w:r>
            <w:r>
              <w:rPr>
                <w:sz w:val="20"/>
                <w:szCs w:val="20"/>
              </w:rPr>
            </w:r>
            <w:r>
              <w:rPr>
                <w:sz w:val="20"/>
                <w:szCs w:val="20"/>
              </w:rPr>
            </w:r>
          </w:p>
          <w:p>
            <w:pPr>
              <w:pStyle w:val="969"/>
              <w:numPr>
                <w:ilvl w:val="0"/>
                <w:numId w:val="0"/>
              </w:numPr>
              <w:spacing w:line="240" w:lineRule="auto"/>
              <w:tabs>
                <w:tab w:val="left" w:pos="851" w:leader="none"/>
              </w:tabs>
              <w:rPr>
                <w:sz w:val="20"/>
                <w:szCs w:val="20"/>
              </w:rPr>
              <w:pBdr>
                <w:left w:val="single" w:color="000000" w:sz="4" w:space="1"/>
              </w:pBdr>
            </w:pPr>
            <w:r>
              <w:rPr>
                <w:sz w:val="20"/>
                <w:szCs w:val="20"/>
              </w:rPr>
              <w:t xml:space="preserve">- </w:t>
            </w:r>
            <w:r>
              <w:rPr>
                <w:sz w:val="20"/>
                <w:szCs w:val="20"/>
              </w:rPr>
              <w:t xml:space="preserve">документы, подтверждающие соответствие фурнитуры (пуговиц) требованиям ГОСТ 29150- 91 «Фурнитура для изделий легкой промышленности. Методы контроля»);</w:t>
            </w:r>
            <w:r>
              <w:rPr>
                <w:sz w:val="20"/>
                <w:szCs w:val="20"/>
              </w:rPr>
            </w:r>
            <w:r>
              <w:rPr>
                <w:sz w:val="20"/>
                <w:szCs w:val="20"/>
              </w:rPr>
            </w:r>
          </w:p>
          <w:p>
            <w:pPr>
              <w:pStyle w:val="956"/>
              <w:ind w:left="0"/>
              <w:keepLines/>
              <w:spacing w:after="0" w:line="240" w:lineRule="auto"/>
              <w:rPr>
                <w:rFonts w:ascii="Times New Roman" w:hAnsi="Times New Roman"/>
                <w:sz w:val="20"/>
                <w:szCs w:val="20"/>
              </w:rPr>
              <w:pBdr>
                <w:left w:val="single" w:color="000000" w:sz="4" w:space="1"/>
              </w:pBdr>
            </w:pPr>
            <w:r>
              <w:rPr>
                <w:sz w:val="20"/>
                <w:szCs w:val="20"/>
              </w:rPr>
              <w:t xml:space="preserve">- </w:t>
            </w:r>
            <w:r>
              <w:rPr>
                <w:rFonts w:ascii="Times New Roman" w:hAnsi="Times New Roman"/>
                <w:sz w:val="20"/>
                <w:szCs w:val="20"/>
              </w:rPr>
              <w:t xml:space="preserve">документы, подтве</w:t>
            </w:r>
            <w:r>
              <w:rPr>
                <w:rFonts w:ascii="Times New Roman" w:hAnsi="Times New Roman"/>
                <w:sz w:val="20"/>
                <w:szCs w:val="20"/>
              </w:rPr>
              <w:t xml:space="preserve">р</w:t>
            </w:r>
            <w:r>
              <w:rPr>
                <w:rFonts w:ascii="Times New Roman" w:hAnsi="Times New Roman"/>
                <w:sz w:val="20"/>
                <w:szCs w:val="20"/>
              </w:rPr>
              <w:t xml:space="preserve">ждающие, что фурнитура (пуговицы) являются химотермостойкими.</w:t>
            </w:r>
            <w:r>
              <w:rPr>
                <w:rFonts w:ascii="Times New Roman" w:hAnsi="Times New Roman"/>
                <w:sz w:val="20"/>
                <w:szCs w:val="20"/>
              </w:rPr>
            </w:r>
            <w:r>
              <w:rPr>
                <w:rFonts w:ascii="Times New Roman" w:hAnsi="Times New Roman"/>
                <w:sz w:val="20"/>
                <w:szCs w:val="20"/>
              </w:rPr>
            </w:r>
          </w:p>
        </w:tc>
        <w:tc>
          <w:tcPr>
            <w:tcW w:w="699" w:type="pct"/>
            <w:vAlign w:val="top"/>
            <w:textDirection w:val="lrTb"/>
            <w:noWrap w:val="false"/>
          </w:tcPr>
          <w:p>
            <w:pPr>
              <w:pStyle w:val="905"/>
              <w:rPr>
                <w:sz w:val="20"/>
                <w:szCs w:val="20"/>
              </w:rPr>
            </w:pPr>
            <w:r>
              <w:rPr>
                <w:sz w:val="20"/>
                <w:szCs w:val="20"/>
              </w:rPr>
              <w:t xml:space="preserve">Нет</w:t>
            </w:r>
            <w:r>
              <w:rPr>
                <w:sz w:val="20"/>
                <w:szCs w:val="20"/>
              </w:rPr>
            </w:r>
            <w:r>
              <w:rPr>
                <w:sz w:val="20"/>
                <w:szCs w:val="20"/>
              </w:rPr>
            </w:r>
          </w:p>
        </w:tc>
        <w:tc>
          <w:tcPr>
            <w:tcW w:w="420" w:type="pct"/>
            <w:vAlign w:val="top"/>
            <w:textDirection w:val="lrTb"/>
            <w:noWrap w:val="false"/>
          </w:tcPr>
          <w:p>
            <w:pPr>
              <w:pStyle w:val="905"/>
              <w:rPr>
                <w:sz w:val="20"/>
                <w:szCs w:val="20"/>
              </w:rPr>
            </w:pPr>
            <w:r>
              <w:rPr>
                <w:sz w:val="20"/>
                <w:szCs w:val="20"/>
              </w:rPr>
              <w:t xml:space="preserve">Основной: </w:t>
            </w:r>
            <w:r>
              <w:rPr>
                <w:sz w:val="20"/>
                <w:szCs w:val="20"/>
              </w:rPr>
              <w:t xml:space="preserve">темно-синий 194025 </w:t>
            </w:r>
            <w:r>
              <w:rPr>
                <w:sz w:val="20"/>
                <w:szCs w:val="20"/>
                <w:lang w:val="en-US"/>
              </w:rPr>
              <w:t xml:space="preserve">Pantone</w:t>
            </w:r>
            <w:r>
              <w:rPr>
                <w:sz w:val="20"/>
                <w:szCs w:val="20"/>
              </w:rPr>
              <w:t xml:space="preserve"> </w:t>
            </w:r>
            <w:r>
              <w:rPr>
                <w:sz w:val="20"/>
                <w:szCs w:val="20"/>
                <w:lang w:val="en-US"/>
              </w:rPr>
              <w:t xml:space="preserve">tpx</w:t>
            </w:r>
            <w:r>
              <w:rPr>
                <w:sz w:val="20"/>
                <w:szCs w:val="20"/>
              </w:rPr>
              <w:t xml:space="preserve">; Отделочный:</w:t>
            </w:r>
            <w:r>
              <w:rPr>
                <w:sz w:val="20"/>
                <w:szCs w:val="20"/>
              </w:rPr>
              <w:t xml:space="preserve"> серый 180000 </w:t>
            </w:r>
            <w:r>
              <w:rPr>
                <w:sz w:val="20"/>
                <w:szCs w:val="20"/>
                <w:lang w:val="en-US"/>
              </w:rPr>
              <w:t xml:space="preserve">Pa</w:t>
            </w:r>
            <w:r>
              <w:rPr>
                <w:sz w:val="20"/>
                <w:szCs w:val="20"/>
                <w:lang w:val="en-US"/>
              </w:rPr>
              <w:t xml:space="preserve">n</w:t>
            </w:r>
            <w:r>
              <w:rPr>
                <w:sz w:val="20"/>
                <w:szCs w:val="20"/>
                <w:lang w:val="en-US"/>
              </w:rPr>
              <w:t xml:space="preserve">tone</w:t>
            </w:r>
            <w:r>
              <w:rPr>
                <w:sz w:val="20"/>
                <w:szCs w:val="20"/>
              </w:rPr>
              <w:t xml:space="preserve"> </w:t>
            </w:r>
            <w:r>
              <w:rPr>
                <w:sz w:val="20"/>
                <w:szCs w:val="20"/>
                <w:lang w:val="en-US"/>
              </w:rPr>
              <w:t xml:space="preserve">tpx</w:t>
            </w:r>
            <w:r>
              <w:rPr>
                <w:sz w:val="20"/>
                <w:szCs w:val="20"/>
              </w:rPr>
              <w:t xml:space="preserve">.</w:t>
            </w:r>
            <w:r>
              <w:rPr>
                <w:sz w:val="20"/>
                <w:szCs w:val="20"/>
              </w:rPr>
            </w:r>
            <w:r>
              <w:rPr>
                <w:sz w:val="20"/>
                <w:szCs w:val="20"/>
              </w:rPr>
            </w:r>
          </w:p>
        </w:tc>
        <w:tc>
          <w:tcPr>
            <w:tcW w:w="584" w:type="pct"/>
            <w:vAlign w:val="top"/>
            <w:textDirection w:val="lrTb"/>
            <w:noWrap w:val="false"/>
          </w:tcPr>
          <w:p>
            <w:pPr>
              <w:pStyle w:val="905"/>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4" w:type="pct"/>
            <w:vAlign w:val="center"/>
            <w:textDirection w:val="lrTb"/>
            <w:noWrap w:val="false"/>
          </w:tcPr>
          <w:p>
            <w:pPr>
              <w:pStyle w:val="905"/>
              <w:rPr>
                <w:sz w:val="20"/>
                <w:szCs w:val="20"/>
              </w:rPr>
            </w:pPr>
            <w:r>
              <w:rPr>
                <w:sz w:val="20"/>
                <w:szCs w:val="20"/>
              </w:rPr>
              <w:t xml:space="preserve">2*</w:t>
            </w:r>
            <w:r>
              <w:rPr>
                <w:sz w:val="20"/>
                <w:szCs w:val="20"/>
              </w:rPr>
            </w:r>
            <w:r>
              <w:rPr>
                <w:sz w:val="20"/>
                <w:szCs w:val="20"/>
              </w:rPr>
            </w:r>
          </w:p>
        </w:tc>
        <w:tc>
          <w:tcPr>
            <w:tcW w:w="524" w:type="pct"/>
            <w:vAlign w:val="top"/>
            <w:textDirection w:val="lrTb"/>
            <w:noWrap w:val="false"/>
          </w:tcPr>
          <w:p>
            <w:pPr>
              <w:pStyle w:val="905"/>
              <w:rPr>
                <w:sz w:val="20"/>
                <w:szCs w:val="20"/>
              </w:rPr>
            </w:pPr>
            <w:r>
              <w:rPr>
                <w:sz w:val="20"/>
                <w:szCs w:val="20"/>
              </w:rPr>
              <w:t xml:space="preserve">Костюм на утепляющей прокладке</w:t>
            </w:r>
            <w:r>
              <w:rPr>
                <w:sz w:val="20"/>
                <w:szCs w:val="20"/>
              </w:rPr>
              <w:t xml:space="preserve"> (</w:t>
            </w:r>
            <w:r>
              <w:rPr>
                <w:sz w:val="20"/>
                <w:szCs w:val="20"/>
                <w:lang w:val="en-US"/>
              </w:rPr>
              <w:t xml:space="preserve">IV</w:t>
            </w:r>
            <w:r>
              <w:rPr>
                <w:sz w:val="20"/>
                <w:szCs w:val="20"/>
              </w:rPr>
              <w:t xml:space="preserve"> климатический пояс)</w:t>
            </w:r>
            <w:r>
              <w:rPr>
                <w:sz w:val="20"/>
                <w:szCs w:val="20"/>
              </w:rPr>
            </w:r>
            <w:r>
              <w:rPr>
                <w:sz w:val="20"/>
                <w:szCs w:val="20"/>
              </w:rPr>
            </w:r>
          </w:p>
        </w:tc>
        <w:tc>
          <w:tcPr>
            <w:tcW w:w="512" w:type="pct"/>
            <w:vAlign w:val="top"/>
            <w:textDirection w:val="lrTb"/>
            <w:noWrap w:val="false"/>
          </w:tcPr>
          <w:p>
            <w:pPr>
              <w:pStyle w:val="961"/>
              <w:keepNext w:val="0"/>
              <w:widowControl w:val="off"/>
              <w:pBdr>
                <w:left w:val="single" w:color="000000" w:sz="4" w:space="1"/>
              </w:pBdr>
            </w:pPr>
            <w:r>
              <w:t xml:space="preserve">Соответствие ГОСТ и ТУ: ГОСТ 12.4.303-2016 ССБТ «Система стандартов безопасности труда. Одежда специальная для защиты от пониженных температур. Технические </w:t>
            </w:r>
            <w:r>
              <w:t xml:space="preserve">требования»; ГОСТ 12.4.280-2014 «Система стандартов безопасности труда. Одежда специальная для защиты от общих производственных загрязнений и механических воздействий. Общие технические требования»; ТР ТС 019/2011 «Технический регламент Таможенного союза».</w:t>
            </w:r>
            <w:r/>
          </w:p>
          <w:p>
            <w:pPr>
              <w:pStyle w:val="961"/>
              <w:keepNext w:val="0"/>
              <w:widowControl w:val="off"/>
              <w:rPr>
                <w:color w:val="c00000"/>
              </w:rPr>
              <w:pBdr>
                <w:left w:val="single" w:color="000000" w:sz="4" w:space="1"/>
              </w:pBdr>
            </w:pPr>
            <w:r>
              <w:t xml:space="preserve">Наличие сертификата: СТ-1 (заключение Минпромто</w:t>
            </w:r>
            <w:r>
              <w:t xml:space="preserve">р</w:t>
            </w:r>
            <w:r>
              <w:t xml:space="preserve">га).</w:t>
            </w:r>
            <w:r>
              <w:rPr>
                <w:color w:val="c00000"/>
              </w:rPr>
            </w:r>
            <w:r>
              <w:rPr>
                <w:color w:val="c00000"/>
              </w:rPr>
            </w:r>
          </w:p>
          <w:p>
            <w:pPr>
              <w:pStyle w:val="905"/>
              <w:rPr>
                <w:sz w:val="20"/>
                <w:szCs w:val="20"/>
              </w:rPr>
            </w:pPr>
            <w:r>
              <w:rPr>
                <w:sz w:val="20"/>
                <w:szCs w:val="20"/>
              </w:rPr>
            </w:r>
            <w:r>
              <w:rPr>
                <w:sz w:val="20"/>
                <w:szCs w:val="20"/>
              </w:rPr>
            </w:r>
            <w:r>
              <w:rPr>
                <w:sz w:val="20"/>
                <w:szCs w:val="20"/>
              </w:rPr>
            </w:r>
          </w:p>
        </w:tc>
        <w:tc>
          <w:tcPr>
            <w:tcW w:w="653" w:type="pct"/>
            <w:vAlign w:val="top"/>
            <w:textDirection w:val="lrTb"/>
            <w:noWrap w:val="false"/>
          </w:tcPr>
          <w:p>
            <w:pPr>
              <w:pStyle w:val="905"/>
              <w:rPr>
                <w:sz w:val="20"/>
                <w:szCs w:val="20"/>
              </w:rPr>
            </w:pPr>
            <w:r>
              <w:rPr>
                <w:sz w:val="20"/>
                <w:szCs w:val="20"/>
              </w:rPr>
              <w:t xml:space="preserve">Куртка и полукомбинезон</w:t>
            </w:r>
            <w:r>
              <w:rPr>
                <w:sz w:val="20"/>
                <w:szCs w:val="20"/>
              </w:rPr>
              <w:t xml:space="preserve">,</w:t>
            </w:r>
            <w:r>
              <w:rPr>
                <w:sz w:val="20"/>
                <w:szCs w:val="20"/>
              </w:rPr>
              <w:t xml:space="preserve"> </w:t>
            </w:r>
            <w:r>
              <w:rPr>
                <w:sz w:val="20"/>
                <w:szCs w:val="20"/>
              </w:rPr>
              <w:t xml:space="preserve">капюшон, </w:t>
            </w:r>
            <w:r>
              <w:rPr>
                <w:sz w:val="20"/>
                <w:szCs w:val="20"/>
              </w:rPr>
              <w:t xml:space="preserve">жилет, </w:t>
            </w:r>
            <w:r>
              <w:rPr>
                <w:sz w:val="20"/>
                <w:szCs w:val="20"/>
              </w:rPr>
              <w:t xml:space="preserve">световозвращающая лента, утепленная ветрозащитная планка.</w:t>
            </w:r>
            <w:r>
              <w:rPr>
                <w:sz w:val="20"/>
                <w:szCs w:val="20"/>
              </w:rPr>
            </w:r>
            <w:r>
              <w:rPr>
                <w:sz w:val="20"/>
                <w:szCs w:val="20"/>
              </w:rPr>
            </w:r>
          </w:p>
        </w:tc>
        <w:tc>
          <w:tcPr>
            <w:tcW w:w="1444" w:type="pct"/>
            <w:vAlign w:val="top"/>
            <w:textDirection w:val="lrTb"/>
            <w:noWrap w:val="false"/>
          </w:tcPr>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Состав ткани: не менее 35% хлопок/не более 65% полиэфир.</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Отделка: МВО.</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Поверхностная плотность, не менее 250 гр.</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Разрывная нагрузка ткани, Н, не менее:</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 основе не менее 1100 Н;</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 утку не менее 750 Н.</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Раздирающая нагрузка ткани, Н, не менее: </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 основе не менее 50 Н;</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 утку не менее 50 Н.</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Стойкость к истиранию по плоскости, циклы, не менее 10100 циклов.</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Изменение размеров после мокрой обработки, при </w:t>
            </w:r>
            <w:r>
              <w:rPr>
                <w:rFonts w:ascii="Times New Roman" w:hAnsi="Times New Roman"/>
                <w:sz w:val="20"/>
                <w:szCs w:val="20"/>
                <w:lang w:val="en-US"/>
              </w:rPr>
              <w:t xml:space="preserve">t</w:t>
            </w:r>
            <w:r>
              <w:rPr>
                <w:rFonts w:ascii="Times New Roman" w:hAnsi="Times New Roman"/>
                <w:sz w:val="20"/>
                <w:szCs w:val="20"/>
              </w:rPr>
              <w:t xml:space="preserve">=60°С:</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 основе не более -0,5%;</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 утку не более +/-1%.</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Воздухо</w:t>
            </w:r>
            <w:r>
              <w:rPr>
                <w:rFonts w:ascii="Times New Roman" w:hAnsi="Times New Roman"/>
                <w:sz w:val="20"/>
                <w:szCs w:val="20"/>
              </w:rPr>
              <w:t xml:space="preserve">про</w:t>
            </w:r>
            <w:r>
              <w:rPr>
                <w:rFonts w:ascii="Times New Roman" w:hAnsi="Times New Roman"/>
                <w:sz w:val="20"/>
                <w:szCs w:val="20"/>
              </w:rPr>
              <w:t xml:space="preserve">ницаемость, дм³/м²/с, не менее 20 дм³/м²/с.</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Содержание свободного формальдегида, не более 100 мкг/г.</w:t>
            </w:r>
            <w:r>
              <w:rPr>
                <w:rFonts w:ascii="Times New Roman" w:hAnsi="Times New Roman"/>
                <w:sz w:val="20"/>
                <w:szCs w:val="20"/>
              </w:rPr>
            </w:r>
            <w:r>
              <w:rPr>
                <w:rFonts w:ascii="Times New Roman" w:hAnsi="Times New Roman"/>
                <w:sz w:val="20"/>
                <w:szCs w:val="20"/>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Устойчивость окраски к воздействию:</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rPr>
              <w:t xml:space="preserve">- света </w:t>
            </w:r>
            <w:r>
              <w:rPr>
                <w:rFonts w:ascii="Times New Roman" w:hAnsi="Times New Roman"/>
                <w:sz w:val="20"/>
                <w:szCs w:val="20"/>
                <w:lang w:eastAsia="ru-RU"/>
              </w:rPr>
              <w:t xml:space="preserve">-не менее 5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стирки - не менее 4/4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пота - не менее 4/4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дистиллированной воды - не менее 4/4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сухому трению - не менее -/4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Маслоотталкивающие баллы, не менее:</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до стирки – не менее 5 баллов;</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после 5-ти стирок – не менее 4 баллов.</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Водоотталкиание, усл..ед., не менее:</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до стирки – не менее 90 баллов;</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после 5-ти стирок – не менее 80 баллов.</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Обязательна маркировка изнаночной стороны ткани с включением следующих сведений:</w:t>
            </w:r>
            <w:r>
              <w:rPr>
                <w:rFonts w:ascii="Times New Roman" w:hAnsi="Times New Roman"/>
                <w:sz w:val="20"/>
                <w:szCs w:val="20"/>
              </w:rPr>
            </w:r>
            <w:r>
              <w:rPr>
                <w:rFonts w:ascii="Times New Roman" w:hAnsi="Times New Roman"/>
                <w:sz w:val="20"/>
                <w:szCs w:val="20"/>
              </w:rPr>
            </w:r>
          </w:p>
          <w:p>
            <w:pPr>
              <w:pStyle w:val="969"/>
              <w:numPr>
                <w:ilvl w:val="0"/>
                <w:numId w:val="0"/>
              </w:numPr>
              <w:ind w:left="420" w:hanging="420"/>
              <w:keepNext w:val="0"/>
              <w:spacing w:line="240" w:lineRule="auto"/>
              <w:tabs>
                <w:tab w:val="left" w:pos="567" w:leader="none"/>
              </w:tabs>
              <w:rPr>
                <w:sz w:val="20"/>
                <w:szCs w:val="20"/>
              </w:rPr>
              <w:pBdr>
                <w:left w:val="single" w:color="000000" w:sz="4" w:space="1"/>
              </w:pBdr>
            </w:pPr>
            <w:r>
              <w:rPr>
                <w:sz w:val="20"/>
                <w:szCs w:val="20"/>
              </w:rPr>
              <w:t xml:space="preserve">- наимен</w:t>
            </w:r>
            <w:r>
              <w:rPr>
                <w:sz w:val="20"/>
                <w:szCs w:val="20"/>
              </w:rPr>
              <w:t xml:space="preserve">о</w:t>
            </w:r>
            <w:r>
              <w:rPr>
                <w:sz w:val="20"/>
                <w:szCs w:val="20"/>
              </w:rPr>
              <w:t xml:space="preserve">вание предприятия-производителя;</w:t>
            </w:r>
            <w:r>
              <w:rPr>
                <w:sz w:val="20"/>
                <w:szCs w:val="20"/>
              </w:rPr>
            </w:r>
            <w:r>
              <w:rPr>
                <w:sz w:val="20"/>
                <w:szCs w:val="20"/>
              </w:rPr>
            </w:r>
          </w:p>
          <w:p>
            <w:pPr>
              <w:pStyle w:val="969"/>
              <w:numPr>
                <w:ilvl w:val="0"/>
                <w:numId w:val="0"/>
              </w:numPr>
              <w:ind w:left="30" w:hanging="30"/>
              <w:keepNext w:val="0"/>
              <w:spacing w:line="240" w:lineRule="auto"/>
              <w:tabs>
                <w:tab w:val="left" w:pos="0" w:leader="none"/>
              </w:tabs>
              <w:rPr>
                <w:sz w:val="20"/>
                <w:szCs w:val="20"/>
              </w:rPr>
              <w:pBdr>
                <w:left w:val="single" w:color="000000" w:sz="4" w:space="1"/>
              </w:pBdr>
            </w:pPr>
            <w:r>
              <w:rPr>
                <w:sz w:val="20"/>
                <w:szCs w:val="20"/>
              </w:rPr>
              <w:t xml:space="preserve">- адрес предприятия-изготовителя и/или логотип предприятия-изготовителя.</w:t>
            </w:r>
            <w:r>
              <w:rPr>
                <w:sz w:val="20"/>
                <w:szCs w:val="20"/>
              </w:rPr>
            </w:r>
            <w:r>
              <w:rPr>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Нанесение маркировки должно быть раппортом (на каждом квадратном метре ткани должно быть нанесено не менее 4-ех элементов), обеспечивающим идентификацию ткани в готовом изделии.</w:t>
            </w:r>
            <w:r>
              <w:rPr>
                <w:rFonts w:ascii="Times New Roman" w:hAnsi="Times New Roman"/>
                <w:sz w:val="20"/>
                <w:szCs w:val="20"/>
              </w:rPr>
            </w:r>
            <w:r>
              <w:rPr>
                <w:rFonts w:ascii="Times New Roman" w:hAnsi="Times New Roman"/>
                <w:sz w:val="20"/>
                <w:szCs w:val="20"/>
              </w:rPr>
            </w:r>
          </w:p>
          <w:p>
            <w:pPr>
              <w:pStyle w:val="905"/>
              <w:jc w:val="both"/>
              <w:rPr>
                <w:sz w:val="20"/>
                <w:szCs w:val="20"/>
              </w:rPr>
              <w:pBdr>
                <w:left w:val="single" w:color="000000" w:sz="4" w:space="1"/>
              </w:pBdr>
            </w:pPr>
            <w:r>
              <w:rPr>
                <w:sz w:val="20"/>
                <w:szCs w:val="20"/>
              </w:rPr>
              <w:t xml:space="preserve">   Нанесение маркировки должно быть выполнено краской контрастного по отношению к ткани цвета, быть четким и читабельным, позволять однозначно идентифицировать компанию-производителя текстильного материала.  Маркировка должны выдерживать не менее 5 стирок.</w:t>
            </w:r>
            <w:r>
              <w:rPr>
                <w:sz w:val="20"/>
                <w:szCs w:val="20"/>
              </w:rPr>
            </w:r>
            <w:r>
              <w:rPr>
                <w:sz w:val="20"/>
                <w:szCs w:val="20"/>
              </w:rPr>
            </w:r>
          </w:p>
          <w:p>
            <w:pPr>
              <w:pStyle w:val="956"/>
              <w:ind w:left="0"/>
              <w:jc w:val="both"/>
              <w:spacing w:after="0" w:line="240" w:lineRule="auto"/>
              <w:tabs>
                <w:tab w:val="left" w:pos="567" w:leader="none"/>
              </w:tabs>
              <w:rPr>
                <w:rFonts w:ascii="Times New Roman" w:hAnsi="Times New Roman"/>
                <w:sz w:val="20"/>
                <w:szCs w:val="20"/>
              </w:rPr>
              <w:pBdr>
                <w:left w:val="single" w:color="000000" w:sz="4" w:space="1"/>
              </w:pBdr>
            </w:pPr>
            <w:r>
              <w:rPr>
                <w:rFonts w:ascii="Times New Roman" w:hAnsi="Times New Roman"/>
                <w:sz w:val="20"/>
                <w:szCs w:val="20"/>
              </w:rPr>
              <w:t xml:space="preserve">   Участник обязан к каждому предоставляемому образцу приложить заверенную должным о</w:t>
            </w:r>
            <w:r>
              <w:rPr>
                <w:rFonts w:ascii="Times New Roman" w:hAnsi="Times New Roman"/>
                <w:sz w:val="20"/>
                <w:szCs w:val="20"/>
              </w:rPr>
              <w:t xml:space="preserve">б</w:t>
            </w:r>
            <w:r>
              <w:rPr>
                <w:rFonts w:ascii="Times New Roman" w:hAnsi="Times New Roman"/>
                <w:sz w:val="20"/>
                <w:szCs w:val="20"/>
              </w:rPr>
              <w:t xml:space="preserve">разом док</w:t>
            </w:r>
            <w:r>
              <w:rPr>
                <w:rFonts w:ascii="Times New Roman" w:hAnsi="Times New Roman"/>
                <w:sz w:val="20"/>
                <w:szCs w:val="20"/>
              </w:rPr>
              <w:t xml:space="preserve">ументацию на бумажном носителе </w:t>
            </w:r>
            <w:r>
              <w:rPr>
                <w:rFonts w:ascii="Times New Roman" w:hAnsi="Times New Roman"/>
                <w:sz w:val="20"/>
                <w:szCs w:val="20"/>
              </w:rPr>
              <w:t xml:space="preserve">(на каждый образец – отдельный пакет документации), отраженную в составе заявки (без возможности последующего предоставления недостающих документов), а именно:</w:t>
            </w:r>
            <w:r>
              <w:rPr>
                <w:rFonts w:ascii="Times New Roman" w:hAnsi="Times New Roman"/>
                <w:sz w:val="20"/>
                <w:szCs w:val="20"/>
              </w:rPr>
            </w:r>
            <w:r>
              <w:rPr>
                <w:rFonts w:ascii="Times New Roman" w:hAnsi="Times New Roman"/>
                <w:sz w:val="20"/>
                <w:szCs w:val="20"/>
              </w:rPr>
            </w:r>
          </w:p>
          <w:p>
            <w:pPr>
              <w:pStyle w:val="969"/>
              <w:numPr>
                <w:ilvl w:val="0"/>
                <w:numId w:val="0"/>
              </w:numPr>
              <w:keepNext w:val="0"/>
              <w:spacing w:line="240" w:lineRule="auto"/>
              <w:tabs>
                <w:tab w:val="left" w:pos="567" w:leader="none"/>
              </w:tabs>
              <w:rPr>
                <w:sz w:val="20"/>
                <w:szCs w:val="20"/>
              </w:rPr>
              <w:pBdr>
                <w:left w:val="single" w:color="000000" w:sz="4" w:space="1"/>
              </w:pBdr>
            </w:pPr>
            <w:r>
              <w:rPr>
                <w:sz w:val="20"/>
                <w:szCs w:val="20"/>
              </w:rPr>
              <w:t xml:space="preserve">- протокол испытаний на материал, используемый при изготовлении костюмов, полученный в специализированной лаборатории;</w:t>
            </w:r>
            <w:r>
              <w:rPr>
                <w:sz w:val="20"/>
                <w:szCs w:val="20"/>
              </w:rPr>
            </w:r>
            <w:r>
              <w:rPr>
                <w:sz w:val="20"/>
                <w:szCs w:val="20"/>
              </w:rPr>
            </w:r>
          </w:p>
          <w:p>
            <w:pPr>
              <w:pStyle w:val="969"/>
              <w:numPr>
                <w:ilvl w:val="0"/>
                <w:numId w:val="0"/>
              </w:numPr>
              <w:keepNext w:val="0"/>
              <w:spacing w:line="240" w:lineRule="auto"/>
              <w:tabs>
                <w:tab w:val="left" w:pos="567" w:leader="none"/>
              </w:tabs>
              <w:rPr>
                <w:sz w:val="20"/>
                <w:szCs w:val="20"/>
              </w:rPr>
              <w:pBdr>
                <w:left w:val="single" w:color="000000" w:sz="4" w:space="1"/>
              </w:pBdr>
            </w:pPr>
            <w:r>
              <w:rPr>
                <w:sz w:val="20"/>
                <w:szCs w:val="20"/>
              </w:rPr>
              <w:t xml:space="preserve">- сертификат соответствия на материал, используемый при изгото</w:t>
            </w:r>
            <w:r>
              <w:rPr>
                <w:sz w:val="20"/>
                <w:szCs w:val="20"/>
              </w:rPr>
              <w:t xml:space="preserve">в</w:t>
            </w:r>
            <w:r>
              <w:rPr>
                <w:sz w:val="20"/>
                <w:szCs w:val="20"/>
              </w:rPr>
              <w:t xml:space="preserve">лении костюмов, полученный в специализированной лаборатории;</w:t>
            </w:r>
            <w:r>
              <w:rPr>
                <w:sz w:val="20"/>
                <w:szCs w:val="20"/>
              </w:rPr>
            </w:r>
            <w:r>
              <w:rPr>
                <w:sz w:val="20"/>
                <w:szCs w:val="20"/>
              </w:rPr>
            </w:r>
          </w:p>
          <w:p>
            <w:pPr>
              <w:pStyle w:val="969"/>
              <w:numPr>
                <w:ilvl w:val="0"/>
                <w:numId w:val="0"/>
              </w:numPr>
              <w:keepNext w:val="0"/>
              <w:spacing w:line="240" w:lineRule="auto"/>
              <w:tabs>
                <w:tab w:val="left" w:pos="567" w:leader="none"/>
              </w:tabs>
              <w:rPr>
                <w:sz w:val="20"/>
                <w:szCs w:val="20"/>
              </w:rPr>
              <w:pBdr>
                <w:left w:val="single" w:color="000000" w:sz="4" w:space="1"/>
              </w:pBdr>
            </w:pPr>
            <w:r>
              <w:rPr>
                <w:sz w:val="20"/>
                <w:szCs w:val="20"/>
              </w:rPr>
              <w:t xml:space="preserve">- предоставление сертификата на ткань о происхождении товара на территории РФ: СТ-1 (заключение Минпромторга);</w:t>
            </w:r>
            <w:r>
              <w:rPr>
                <w:sz w:val="20"/>
                <w:szCs w:val="20"/>
              </w:rPr>
            </w:r>
            <w:r>
              <w:rPr>
                <w:sz w:val="20"/>
                <w:szCs w:val="20"/>
              </w:rPr>
            </w:r>
          </w:p>
          <w:p>
            <w:pPr>
              <w:pStyle w:val="969"/>
              <w:numPr>
                <w:ilvl w:val="0"/>
                <w:numId w:val="0"/>
              </w:numPr>
              <w:ind w:left="30" w:hanging="30"/>
              <w:keepNext w:val="0"/>
              <w:spacing w:line="240" w:lineRule="auto"/>
              <w:tabs>
                <w:tab w:val="left" w:pos="567" w:leader="none"/>
              </w:tabs>
              <w:rPr>
                <w:sz w:val="20"/>
                <w:szCs w:val="20"/>
              </w:rPr>
              <w:pBdr>
                <w:left w:val="single" w:color="000000" w:sz="4" w:space="1"/>
              </w:pBdr>
            </w:pPr>
            <w:r>
              <w:rPr>
                <w:sz w:val="20"/>
                <w:szCs w:val="20"/>
              </w:rPr>
              <w:t xml:space="preserve">- заключение Минпромторга РФ о производстве промышленной продукции на территории РФ на специальную одежду;</w:t>
            </w:r>
            <w:r>
              <w:rPr>
                <w:sz w:val="20"/>
                <w:szCs w:val="20"/>
              </w:rPr>
            </w:r>
            <w:r>
              <w:rPr>
                <w:sz w:val="20"/>
                <w:szCs w:val="20"/>
              </w:rPr>
            </w:r>
          </w:p>
          <w:p>
            <w:pPr>
              <w:pStyle w:val="969"/>
              <w:numPr>
                <w:ilvl w:val="0"/>
                <w:numId w:val="0"/>
              </w:numPr>
              <w:keepNext w:val="0"/>
              <w:spacing w:line="240" w:lineRule="auto"/>
              <w:tabs>
                <w:tab w:val="left" w:pos="30" w:leader="none"/>
              </w:tabs>
              <w:rPr>
                <w:sz w:val="20"/>
                <w:szCs w:val="20"/>
              </w:rPr>
              <w:pBdr>
                <w:left w:val="single" w:color="000000" w:sz="4" w:space="1"/>
              </w:pBdr>
            </w:pPr>
            <w:r>
              <w:rPr>
                <w:sz w:val="20"/>
                <w:szCs w:val="20"/>
              </w:rPr>
              <w:t xml:space="preserve">- заверенная копия санитарно-эпидемиологического заключения на материал;</w:t>
            </w:r>
            <w:r>
              <w:rPr>
                <w:sz w:val="20"/>
                <w:szCs w:val="20"/>
              </w:rPr>
            </w:r>
            <w:r>
              <w:rPr>
                <w:sz w:val="20"/>
                <w:szCs w:val="20"/>
              </w:rPr>
            </w:r>
          </w:p>
          <w:p>
            <w:pPr>
              <w:pStyle w:val="969"/>
              <w:numPr>
                <w:ilvl w:val="0"/>
                <w:numId w:val="0"/>
              </w:numPr>
              <w:ind w:left="30" w:hanging="30"/>
              <w:keepNext w:val="0"/>
              <w:spacing w:line="240" w:lineRule="auto"/>
              <w:tabs>
                <w:tab w:val="left" w:pos="567" w:leader="none"/>
              </w:tabs>
              <w:rPr>
                <w:sz w:val="20"/>
                <w:szCs w:val="20"/>
              </w:rPr>
              <w:pBdr>
                <w:left w:val="single" w:color="000000" w:sz="4" w:space="1"/>
              </w:pBdr>
            </w:pPr>
            <w:r>
              <w:rPr>
                <w:sz w:val="20"/>
                <w:szCs w:val="20"/>
              </w:rPr>
              <w:t xml:space="preserve">- оригинальное гарантийное письмо завода-изготовителя тканей, предлагаемых Участником в Зая</w:t>
            </w:r>
            <w:r>
              <w:rPr>
                <w:sz w:val="20"/>
                <w:szCs w:val="20"/>
              </w:rPr>
              <w:t xml:space="preserve">в</w:t>
            </w:r>
            <w:r>
              <w:rPr>
                <w:sz w:val="20"/>
                <w:szCs w:val="20"/>
              </w:rPr>
              <w:t xml:space="preserve">ке на участие, соответствующих Тех.требованиям ТЗ, включая физико-механические параметры, направленное в адрес Участника, гарантирующее готовность поставки ткани в объемах ПАО «Россети Сибирь», заявленных в конкурсной процедуре, в необходимые сроки;</w:t>
            </w:r>
            <w:r>
              <w:rPr>
                <w:sz w:val="20"/>
                <w:szCs w:val="20"/>
              </w:rPr>
            </w:r>
            <w:r>
              <w:rPr>
                <w:sz w:val="20"/>
                <w:szCs w:val="20"/>
              </w:rPr>
            </w:r>
          </w:p>
          <w:p>
            <w:pPr>
              <w:pStyle w:val="969"/>
              <w:numPr>
                <w:ilvl w:val="0"/>
                <w:numId w:val="8"/>
              </w:numPr>
              <w:ind w:left="0" w:firstLine="360"/>
              <w:keepNext w:val="0"/>
              <w:spacing w:line="240" w:lineRule="auto"/>
              <w:tabs>
                <w:tab w:val="left" w:pos="567" w:leader="none"/>
              </w:tabs>
              <w:rPr>
                <w:sz w:val="20"/>
                <w:szCs w:val="20"/>
              </w:rPr>
              <w:pBdr>
                <w:left w:val="single" w:color="000000" w:sz="4" w:space="1"/>
              </w:pBdr>
            </w:pPr>
            <w:r>
              <w:rPr>
                <w:sz w:val="20"/>
                <w:szCs w:val="20"/>
              </w:rPr>
              <w:t xml:space="preserve">документы, подтверждающие соответствие фурнитуры (пуговиц) требованиям ГОСТ 29150-91 «Фурнитура для изделий легкой промышленности. Методы контроля»);</w:t>
            </w:r>
            <w:r>
              <w:rPr>
                <w:sz w:val="20"/>
                <w:szCs w:val="20"/>
              </w:rPr>
            </w:r>
            <w:r>
              <w:rPr>
                <w:sz w:val="20"/>
                <w:szCs w:val="20"/>
              </w:rPr>
            </w:r>
          </w:p>
          <w:p>
            <w:pPr>
              <w:pStyle w:val="969"/>
              <w:numPr>
                <w:ilvl w:val="0"/>
                <w:numId w:val="0"/>
              </w:numPr>
              <w:keepNext w:val="0"/>
              <w:spacing w:line="240" w:lineRule="auto"/>
              <w:tabs>
                <w:tab w:val="left" w:pos="567" w:leader="none"/>
              </w:tabs>
              <w:rPr>
                <w:sz w:val="20"/>
                <w:szCs w:val="20"/>
              </w:rPr>
              <w:pBdr>
                <w:left w:val="single" w:color="000000" w:sz="4" w:space="1"/>
              </w:pBdr>
            </w:pPr>
            <w:r>
              <w:rPr>
                <w:sz w:val="20"/>
                <w:szCs w:val="20"/>
              </w:rPr>
              <w:t xml:space="preserve">- документы, подтве</w:t>
            </w:r>
            <w:r>
              <w:rPr>
                <w:sz w:val="20"/>
                <w:szCs w:val="20"/>
              </w:rPr>
              <w:t xml:space="preserve">р</w:t>
            </w:r>
            <w:r>
              <w:rPr>
                <w:sz w:val="20"/>
                <w:szCs w:val="20"/>
              </w:rPr>
              <w:t xml:space="preserve">ждающие, что фурнитура (пуговицы) являются химотермостойкими.</w:t>
            </w:r>
            <w:r>
              <w:rPr>
                <w:sz w:val="20"/>
                <w:szCs w:val="20"/>
              </w:rPr>
            </w:r>
            <w:r>
              <w:rPr>
                <w:sz w:val="20"/>
                <w:szCs w:val="20"/>
              </w:rPr>
            </w:r>
          </w:p>
        </w:tc>
        <w:tc>
          <w:tcPr>
            <w:tcW w:w="699" w:type="pct"/>
            <w:vAlign w:val="top"/>
            <w:textDirection w:val="lrTb"/>
            <w:noWrap w:val="false"/>
          </w:tcPr>
          <w:p>
            <w:pPr>
              <w:pStyle w:val="961"/>
              <w:keepNext w:val="0"/>
              <w:widowControl w:val="off"/>
              <w:pBdr>
                <w:left w:val="single" w:color="000000" w:sz="4" w:space="1"/>
              </w:pBdr>
            </w:pPr>
            <w:r>
              <w:t xml:space="preserve">Ткань подкладки вискозная ткань плотностью не менее 70 гр/м2.</w:t>
            </w:r>
            <w:r/>
          </w:p>
          <w:p>
            <w:pPr>
              <w:pStyle w:val="961"/>
              <w:keepNext w:val="0"/>
              <w:widowControl w:val="off"/>
              <w:pBdr>
                <w:left w:val="single" w:color="000000" w:sz="4" w:space="1"/>
              </w:pBdr>
            </w:pPr>
            <w:r>
              <w:t xml:space="preserve">Утеплитель съемный, каландрированный – Шелтер Профи СТ, Термофинн или Холофайбер. Пло</w:t>
            </w:r>
            <w:r>
              <w:t xml:space="preserve">т</w:t>
            </w:r>
            <w:r>
              <w:t xml:space="preserve">ность не м</w:t>
            </w:r>
            <w:r>
              <w:t xml:space="preserve">е</w:t>
            </w:r>
            <w:r>
              <w:t xml:space="preserve">нее – 200 г/м</w:t>
            </w:r>
            <w:r>
              <w:rPr>
                <w:vertAlign w:val="superscript"/>
              </w:rPr>
              <w:t xml:space="preserve">2</w:t>
            </w:r>
            <w:r>
              <w:t xml:space="preserve"> </w:t>
            </w:r>
            <w:r/>
          </w:p>
          <w:p>
            <w:pPr>
              <w:pStyle w:val="961"/>
              <w:keepNext w:val="0"/>
              <w:widowControl w:val="off"/>
              <w:pBdr>
                <w:left w:val="single" w:color="000000" w:sz="4" w:space="1"/>
              </w:pBdr>
            </w:pPr>
            <w:r>
              <w:t xml:space="preserve">Съемный утеплитель должен быть выстеган швами в виде квадратов со стороной 15 см (± 1 см), крепи</w:t>
            </w:r>
            <w:r>
              <w:t xml:space="preserve">т</w:t>
            </w:r>
            <w:r>
              <w:t xml:space="preserve">ся на молнию к куртке;</w:t>
            </w:r>
            <w:r/>
          </w:p>
          <w:p>
            <w:pPr>
              <w:pStyle w:val="961"/>
              <w:keepNext w:val="0"/>
              <w:widowControl w:val="off"/>
              <w:pBdr>
                <w:left w:val="single" w:color="000000" w:sz="4" w:space="1"/>
              </w:pBdr>
            </w:pPr>
            <w:r>
              <w:t xml:space="preserve">Наличие вшивных ярлыков и навесных этикеток на утеплитель обяз</w:t>
            </w:r>
            <w:r>
              <w:t xml:space="preserve">а</w:t>
            </w:r>
            <w:r>
              <w:t xml:space="preserve">тельно </w:t>
              <w:br w:type="textWrapping" w:clear="all"/>
              <w:t xml:space="preserve">Количество слоев утеплит</w:t>
            </w:r>
            <w:r>
              <w:t xml:space="preserve">е</w:t>
            </w:r>
            <w:r>
              <w:t xml:space="preserve">ля:</w:t>
            </w:r>
            <w:r/>
          </w:p>
          <w:p>
            <w:pPr>
              <w:pStyle w:val="961"/>
              <w:jc w:val="left"/>
              <w:keepNext w:val="0"/>
              <w:widowControl w:val="off"/>
              <w:tabs>
                <w:tab w:val="left" w:pos="709" w:leader="none"/>
              </w:tabs>
              <w:pBdr>
                <w:left w:val="single" w:color="000000" w:sz="4" w:space="1"/>
              </w:pBdr>
            </w:pPr>
            <w:r>
              <w:rPr>
                <w:u w:val="single"/>
              </w:rPr>
              <w:t xml:space="preserve">- </w:t>
            </w:r>
            <w:r>
              <w:rPr>
                <w:u w:val="single"/>
              </w:rPr>
              <w:t xml:space="preserve">Капюшон </w:t>
            </w:r>
            <w:r>
              <w:t xml:space="preserve">– 1 слой (притачная утепляющая прокладка с включением ветрозащи</w:t>
            </w:r>
            <w:r>
              <w:t xml:space="preserve">т</w:t>
            </w:r>
            <w:r>
              <w:t xml:space="preserve">ной планки);</w:t>
            </w:r>
            <w:r/>
          </w:p>
          <w:p>
            <w:pPr>
              <w:pStyle w:val="961"/>
              <w:jc w:val="left"/>
              <w:keepNext w:val="0"/>
              <w:widowControl w:val="off"/>
              <w:tabs>
                <w:tab w:val="left" w:pos="709" w:leader="none"/>
              </w:tabs>
              <w:pBdr>
                <w:left w:val="single" w:color="000000" w:sz="4" w:space="1"/>
              </w:pBdr>
            </w:pPr>
            <w:r>
              <w:rPr>
                <w:u w:val="single"/>
              </w:rPr>
              <w:t xml:space="preserve">- </w:t>
            </w:r>
            <w:r>
              <w:rPr>
                <w:u w:val="single"/>
              </w:rPr>
              <w:t xml:space="preserve">Куртка </w:t>
            </w:r>
            <w:r>
              <w:t xml:space="preserve">– 1 слой (притачная утепляющая прокладка, включающая ве</w:t>
            </w:r>
            <w:r>
              <w:t xml:space="preserve">т</w:t>
            </w:r>
            <w:r>
              <w:t xml:space="preserve">розащитную ткань);</w:t>
            </w:r>
            <w:r/>
          </w:p>
          <w:p>
            <w:pPr>
              <w:pStyle w:val="961"/>
              <w:jc w:val="left"/>
              <w:keepNext w:val="0"/>
              <w:widowControl w:val="off"/>
              <w:tabs>
                <w:tab w:val="left" w:pos="709" w:leader="none"/>
              </w:tabs>
              <w:pBdr>
                <w:left w:val="single" w:color="000000" w:sz="4" w:space="1"/>
              </w:pBdr>
            </w:pPr>
            <w:r>
              <w:rPr>
                <w:u w:val="single"/>
              </w:rPr>
              <w:t xml:space="preserve">- </w:t>
            </w:r>
            <w:r>
              <w:rPr>
                <w:u w:val="single"/>
              </w:rPr>
              <w:t xml:space="preserve">Съемная куртка подстежка (ут</w:t>
            </w:r>
            <w:r>
              <w:rPr>
                <w:u w:val="single"/>
              </w:rPr>
              <w:t xml:space="preserve">е</w:t>
            </w:r>
            <w:r>
              <w:rPr>
                <w:u w:val="single"/>
              </w:rPr>
              <w:t xml:space="preserve">плитель для куртки</w:t>
            </w:r>
            <w:r>
              <w:t xml:space="preserve">:</w:t>
            </w:r>
            <w:r/>
          </w:p>
          <w:p>
            <w:pPr>
              <w:pStyle w:val="961"/>
              <w:jc w:val="left"/>
              <w:keepNext w:val="0"/>
              <w:widowControl w:val="off"/>
              <w:pBdr>
                <w:left w:val="single" w:color="000000" w:sz="4" w:space="1"/>
              </w:pBdr>
            </w:pPr>
            <w:r>
              <w:t xml:space="preserve">а) 2 слоя утеплителя на спинке и поло</w:t>
            </w:r>
            <w:r>
              <w:t xml:space="preserve">ч</w:t>
            </w:r>
            <w:r>
              <w:t xml:space="preserve">ке;</w:t>
            </w:r>
            <w:r/>
          </w:p>
          <w:p>
            <w:pPr>
              <w:pStyle w:val="961"/>
              <w:jc w:val="left"/>
              <w:keepNext w:val="0"/>
              <w:widowControl w:val="off"/>
              <w:pBdr>
                <w:left w:val="single" w:color="000000" w:sz="4" w:space="1"/>
              </w:pBdr>
            </w:pPr>
            <w:r>
              <w:t xml:space="preserve">б) 2 слоя утепл</w:t>
            </w:r>
            <w:r>
              <w:t xml:space="preserve">и</w:t>
            </w:r>
            <w:r>
              <w:t xml:space="preserve">теля на верхней части рукава;</w:t>
            </w:r>
            <w:r/>
          </w:p>
          <w:p>
            <w:pPr>
              <w:pStyle w:val="961"/>
              <w:jc w:val="left"/>
              <w:keepNext w:val="0"/>
              <w:widowControl w:val="off"/>
              <w:pBdr>
                <w:left w:val="single" w:color="000000" w:sz="4" w:space="1"/>
              </w:pBdr>
            </w:pPr>
            <w:r>
              <w:t xml:space="preserve">в) 1 стой утепл</w:t>
            </w:r>
            <w:r>
              <w:t xml:space="preserve">и</w:t>
            </w:r>
            <w:r>
              <w:t xml:space="preserve">теля на нижней части рукава;</w:t>
            </w:r>
            <w:r/>
          </w:p>
          <w:p>
            <w:pPr>
              <w:pStyle w:val="961"/>
              <w:jc w:val="left"/>
              <w:keepNext w:val="0"/>
              <w:widowControl w:val="off"/>
              <w:tabs>
                <w:tab w:val="left" w:pos="709" w:leader="none"/>
              </w:tabs>
              <w:pBdr>
                <w:left w:val="single" w:color="000000" w:sz="4" w:space="1"/>
              </w:pBdr>
            </w:pPr>
            <w:r>
              <w:rPr>
                <w:u w:val="single"/>
              </w:rPr>
              <w:t xml:space="preserve">- </w:t>
            </w:r>
            <w:r>
              <w:rPr>
                <w:u w:val="single"/>
              </w:rPr>
              <w:t xml:space="preserve">Полукомбин</w:t>
            </w:r>
            <w:r>
              <w:rPr>
                <w:u w:val="single"/>
              </w:rPr>
              <w:t xml:space="preserve">е</w:t>
            </w:r>
            <w:r>
              <w:rPr>
                <w:u w:val="single"/>
              </w:rPr>
              <w:t xml:space="preserve">зон</w:t>
            </w:r>
            <w:r>
              <w:t xml:space="preserve">:</w:t>
            </w:r>
            <w:r/>
          </w:p>
          <w:p>
            <w:pPr>
              <w:pStyle w:val="961"/>
              <w:jc w:val="left"/>
              <w:keepNext w:val="0"/>
              <w:widowControl w:val="off"/>
              <w:pBdr>
                <w:left w:val="single" w:color="000000" w:sz="4" w:space="1"/>
              </w:pBdr>
            </w:pPr>
            <w:r>
              <w:t xml:space="preserve">а) 2 слоя утеплителя с включением ветрозащитной ткани от талии и ниже; наличие трикотажной манжеты в нижней части штанин по</w:t>
            </w:r>
            <w:r>
              <w:t xml:space="preserve">д</w:t>
            </w:r>
            <w:r>
              <w:t xml:space="preserve">кладки;</w:t>
            </w:r>
            <w:r/>
          </w:p>
          <w:p>
            <w:pPr>
              <w:pStyle w:val="961"/>
              <w:jc w:val="left"/>
              <w:keepNext w:val="0"/>
              <w:widowControl w:val="off"/>
              <w:pBdr>
                <w:left w:val="single" w:color="000000" w:sz="4" w:space="1"/>
              </w:pBdr>
            </w:pPr>
            <w:r>
              <w:t xml:space="preserve">б) 2 слой утепл</w:t>
            </w:r>
            <w:r>
              <w:t xml:space="preserve">и</w:t>
            </w:r>
            <w:r>
              <w:t xml:space="preserve">теля на спинке и груди.</w:t>
            </w:r>
            <w:r/>
          </w:p>
          <w:p>
            <w:pPr>
              <w:pStyle w:val="961"/>
              <w:jc w:val="left"/>
              <w:keepNext w:val="0"/>
              <w:widowControl w:val="off"/>
              <w:tabs>
                <w:tab w:val="left" w:pos="709" w:leader="none"/>
              </w:tabs>
              <w:pBdr>
                <w:left w:val="single" w:color="000000" w:sz="4" w:space="1"/>
              </w:pBdr>
            </w:pPr>
            <w:r>
              <w:rPr>
                <w:u w:val="single"/>
              </w:rPr>
              <w:t xml:space="preserve">- </w:t>
            </w:r>
            <w:r>
              <w:rPr>
                <w:u w:val="single"/>
              </w:rPr>
              <w:t xml:space="preserve">Жилет</w:t>
            </w:r>
            <w:r>
              <w:t xml:space="preserve"> – 1 слой утепл</w:t>
            </w:r>
            <w:r>
              <w:t xml:space="preserve">и</w:t>
            </w:r>
            <w:r>
              <w:t xml:space="preserve">теля.</w:t>
            </w:r>
            <w:r/>
          </w:p>
          <w:p>
            <w:pPr>
              <w:pStyle w:val="961"/>
              <w:jc w:val="left"/>
              <w:keepNext w:val="0"/>
              <w:widowControl w:val="off"/>
              <w:pBdr>
                <w:left w:val="single" w:color="000000" w:sz="4" w:space="1"/>
              </w:pBdr>
            </w:pPr>
            <w:r>
              <w:rPr>
                <w:i/>
              </w:rPr>
              <w:t xml:space="preserve">Дополнительно:</w:t>
            </w:r>
            <w:r/>
          </w:p>
          <w:p>
            <w:pPr>
              <w:pStyle w:val="905"/>
              <w:rPr>
                <w:sz w:val="20"/>
                <w:szCs w:val="20"/>
              </w:rPr>
              <w:pBdr>
                <w:left w:val="single" w:color="000000" w:sz="4" w:space="1"/>
              </w:pBdr>
            </w:pPr>
            <w:r>
              <w:rPr>
                <w:sz w:val="20"/>
                <w:szCs w:val="20"/>
              </w:rPr>
              <w:t xml:space="preserve">Жилет прямого силуэта с теплозащитной прокладкой, центральной застежкой молнией, У-образной горловиной, трикотажным воро</w:t>
            </w:r>
            <w:r>
              <w:rPr>
                <w:sz w:val="20"/>
                <w:szCs w:val="20"/>
              </w:rPr>
              <w:t xml:space="preserve">т</w:t>
            </w:r>
            <w:r>
              <w:rPr>
                <w:sz w:val="20"/>
                <w:szCs w:val="20"/>
              </w:rPr>
              <w:t xml:space="preserve">ником, с притачной утепленной прокладкой. Ткань смесовая, 65% полиэфир/35% хлопок плотностью 210 гр/м</w:t>
            </w:r>
            <w:r>
              <w:rPr>
                <w:sz w:val="20"/>
                <w:szCs w:val="20"/>
                <w:vertAlign w:val="superscript"/>
              </w:rPr>
              <w:t xml:space="preserve">2</w:t>
            </w:r>
            <w:r>
              <w:rPr>
                <w:sz w:val="20"/>
                <w:szCs w:val="20"/>
              </w:rPr>
              <w:t xml:space="preserve">. Утепляющая подкладка - Шелтер Профи СТ, Терм</w:t>
            </w:r>
            <w:r>
              <w:rPr>
                <w:sz w:val="20"/>
                <w:szCs w:val="20"/>
              </w:rPr>
              <w:t xml:space="preserve">о</w:t>
            </w:r>
            <w:r>
              <w:rPr>
                <w:sz w:val="20"/>
                <w:szCs w:val="20"/>
              </w:rPr>
              <w:t xml:space="preserve">финн или Холофайбер, полностью 150 гр/м</w:t>
            </w:r>
            <w:r>
              <w:rPr>
                <w:sz w:val="20"/>
                <w:szCs w:val="20"/>
                <w:vertAlign w:val="superscript"/>
              </w:rPr>
              <w:t xml:space="preserve">2</w:t>
            </w:r>
            <w:r>
              <w:rPr>
                <w:sz w:val="20"/>
                <w:szCs w:val="20"/>
              </w:rPr>
              <w:t xml:space="preserve">. Наличие полочки с двумя накладными карманами, спинка удлиненная фигурой л</w:t>
            </w:r>
            <w:r>
              <w:rPr>
                <w:sz w:val="20"/>
                <w:szCs w:val="20"/>
              </w:rPr>
              <w:t xml:space="preserve">и</w:t>
            </w:r>
            <w:r>
              <w:rPr>
                <w:sz w:val="20"/>
                <w:szCs w:val="20"/>
              </w:rPr>
              <w:t xml:space="preserve">нии низа.</w:t>
            </w:r>
            <w:r>
              <w:rPr>
                <w:sz w:val="20"/>
                <w:szCs w:val="20"/>
              </w:rPr>
            </w:r>
            <w:r>
              <w:rPr>
                <w:sz w:val="20"/>
                <w:szCs w:val="20"/>
              </w:rPr>
            </w:r>
          </w:p>
        </w:tc>
        <w:tc>
          <w:tcPr>
            <w:tcW w:w="420" w:type="pct"/>
            <w:vAlign w:val="top"/>
            <w:textDirection w:val="lrTb"/>
            <w:noWrap w:val="false"/>
          </w:tcPr>
          <w:p>
            <w:pPr>
              <w:pStyle w:val="905"/>
              <w:rPr>
                <w:sz w:val="20"/>
                <w:szCs w:val="20"/>
              </w:rPr>
            </w:pPr>
            <w:r>
              <w:rPr>
                <w:sz w:val="20"/>
                <w:szCs w:val="20"/>
              </w:rPr>
              <w:t xml:space="preserve">Основной: </w:t>
            </w:r>
            <w:r>
              <w:rPr>
                <w:sz w:val="20"/>
                <w:szCs w:val="20"/>
              </w:rPr>
              <w:t xml:space="preserve">темно-синий 194025 </w:t>
            </w:r>
            <w:r>
              <w:rPr>
                <w:sz w:val="20"/>
                <w:szCs w:val="20"/>
                <w:lang w:val="en-US"/>
              </w:rPr>
              <w:t xml:space="preserve">Pantone</w:t>
            </w:r>
            <w:r>
              <w:rPr>
                <w:sz w:val="20"/>
                <w:szCs w:val="20"/>
              </w:rPr>
              <w:t xml:space="preserve"> </w:t>
            </w:r>
            <w:r>
              <w:rPr>
                <w:sz w:val="20"/>
                <w:szCs w:val="20"/>
                <w:lang w:val="en-US"/>
              </w:rPr>
              <w:t xml:space="preserve">tpx</w:t>
            </w:r>
            <w:r>
              <w:rPr>
                <w:sz w:val="20"/>
                <w:szCs w:val="20"/>
              </w:rPr>
              <w:t xml:space="preserve">; Отделочный:</w:t>
            </w:r>
            <w:r>
              <w:rPr>
                <w:sz w:val="20"/>
                <w:szCs w:val="20"/>
              </w:rPr>
              <w:t xml:space="preserve"> серый 180000 </w:t>
            </w:r>
            <w:r>
              <w:rPr>
                <w:sz w:val="20"/>
                <w:szCs w:val="20"/>
                <w:lang w:val="en-US"/>
              </w:rPr>
              <w:t xml:space="preserve">Pantone</w:t>
            </w:r>
            <w:r>
              <w:rPr>
                <w:sz w:val="20"/>
                <w:szCs w:val="20"/>
              </w:rPr>
              <w:t xml:space="preserve"> </w:t>
            </w:r>
            <w:r>
              <w:rPr>
                <w:sz w:val="20"/>
                <w:szCs w:val="20"/>
                <w:lang w:val="en-US"/>
              </w:rPr>
              <w:t xml:space="preserve">tpx</w:t>
            </w:r>
            <w:r>
              <w:rPr>
                <w:sz w:val="20"/>
                <w:szCs w:val="20"/>
              </w:rPr>
              <w:t xml:space="preserve">.</w:t>
              <w:br w:type="textWrapping" w:clear="all"/>
            </w:r>
            <w:r>
              <w:rPr>
                <w:sz w:val="20"/>
                <w:szCs w:val="20"/>
              </w:rPr>
            </w:r>
            <w:r>
              <w:rPr>
                <w:sz w:val="20"/>
                <w:szCs w:val="20"/>
              </w:rPr>
            </w:r>
          </w:p>
        </w:tc>
        <w:tc>
          <w:tcPr>
            <w:tcW w:w="584" w:type="pct"/>
            <w:vAlign w:val="top"/>
            <w:textDirection w:val="lrTb"/>
            <w:noWrap w:val="false"/>
          </w:tcPr>
          <w:p>
            <w:pPr>
              <w:pStyle w:val="905"/>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4" w:type="pct"/>
            <w:vAlign w:val="center"/>
            <w:textDirection w:val="lrTb"/>
            <w:noWrap w:val="false"/>
          </w:tcPr>
          <w:p>
            <w:pPr>
              <w:pStyle w:val="905"/>
              <w:rPr>
                <w:sz w:val="20"/>
                <w:szCs w:val="20"/>
              </w:rPr>
            </w:pPr>
            <w:r>
              <w:rPr>
                <w:sz w:val="20"/>
                <w:szCs w:val="20"/>
              </w:rPr>
              <w:t xml:space="preserve">3*</w:t>
            </w:r>
            <w:r>
              <w:rPr>
                <w:sz w:val="20"/>
                <w:szCs w:val="20"/>
              </w:rPr>
            </w:r>
            <w:r>
              <w:rPr>
                <w:sz w:val="20"/>
                <w:szCs w:val="20"/>
              </w:rPr>
            </w:r>
          </w:p>
        </w:tc>
        <w:tc>
          <w:tcPr>
            <w:tcW w:w="524" w:type="pct"/>
            <w:vAlign w:val="top"/>
            <w:textDirection w:val="lrTb"/>
            <w:noWrap w:val="false"/>
          </w:tcPr>
          <w:p>
            <w:pPr>
              <w:pStyle w:val="905"/>
              <w:rPr>
                <w:sz w:val="20"/>
                <w:szCs w:val="20"/>
              </w:rPr>
            </w:pPr>
            <w:r>
              <w:rPr>
                <w:sz w:val="20"/>
                <w:szCs w:val="20"/>
              </w:rPr>
              <w:t xml:space="preserve">Костюм для защиты от вредных и опасных биологических факторов (клещей и кровососущих насекомых)</w:t>
            </w:r>
            <w:r>
              <w:rPr>
                <w:sz w:val="20"/>
                <w:szCs w:val="20"/>
              </w:rPr>
            </w:r>
            <w:r>
              <w:rPr>
                <w:sz w:val="20"/>
                <w:szCs w:val="20"/>
              </w:rPr>
            </w:r>
          </w:p>
        </w:tc>
        <w:tc>
          <w:tcPr>
            <w:tcW w:w="512" w:type="pct"/>
            <w:vAlign w:val="top"/>
            <w:textDirection w:val="lrTb"/>
            <w:noWrap w:val="false"/>
          </w:tcPr>
          <w:p>
            <w:pPr>
              <w:pStyle w:val="961"/>
              <w:keepNext w:val="0"/>
              <w:widowControl w:val="off"/>
              <w:pBdr>
                <w:left w:val="single" w:color="000000" w:sz="4" w:space="1"/>
              </w:pBdr>
            </w:pPr>
            <w:r>
              <w:t xml:space="preserve">Соответствие ГОСТ и ТУ: ГОСТ 12.4.280-2014 «Система стандартов безопасности труда. Одежда специальная для защиты от общих производственных загрязнений и механических воздействий. Общие </w:t>
            </w:r>
            <w:r>
              <w:t xml:space="preserve">технические требования»; ГОСТ 11209-2014 «Ткани для специальной одежды. Общие технические требования. Методы испытаний»; ТУ 17-РФ 5109240-5584-90 «Одежда специальная для защиты от механических воздействий и вредных биологических факторов. Костюмы мужские».</w:t>
            </w:r>
            <w:r/>
          </w:p>
          <w:p>
            <w:pPr>
              <w:pStyle w:val="961"/>
              <w:jc w:val="left"/>
              <w:keepNext w:val="0"/>
              <w:widowControl w:val="off"/>
              <w:pBdr>
                <w:left w:val="single" w:color="000000" w:sz="4" w:space="1"/>
              </w:pBdr>
            </w:pPr>
            <w:r>
              <w:t xml:space="preserve">Наличие сертификата: СТ-1 (заключение Минпромто</w:t>
            </w:r>
            <w:r>
              <w:t xml:space="preserve">р</w:t>
            </w:r>
            <w:r>
              <w:t xml:space="preserve">га).</w:t>
            </w:r>
            <w:r/>
          </w:p>
          <w:p>
            <w:pPr>
              <w:pStyle w:val="905"/>
              <w:rPr>
                <w:sz w:val="20"/>
                <w:szCs w:val="20"/>
              </w:rPr>
            </w:pPr>
            <w:r>
              <w:rPr>
                <w:sz w:val="20"/>
                <w:szCs w:val="20"/>
              </w:rPr>
            </w:r>
            <w:r>
              <w:rPr>
                <w:sz w:val="20"/>
                <w:szCs w:val="20"/>
              </w:rPr>
            </w:r>
            <w:r>
              <w:rPr>
                <w:sz w:val="20"/>
                <w:szCs w:val="20"/>
              </w:rPr>
            </w:r>
          </w:p>
        </w:tc>
        <w:tc>
          <w:tcPr>
            <w:tcW w:w="653" w:type="pct"/>
            <w:vAlign w:val="top"/>
            <w:textDirection w:val="lrTb"/>
            <w:noWrap w:val="false"/>
          </w:tcPr>
          <w:p>
            <w:pPr>
              <w:pStyle w:val="961"/>
              <w:keepNext w:val="0"/>
              <w:widowControl w:val="off"/>
              <w:pBdr>
                <w:left w:val="single" w:color="000000" w:sz="4" w:space="1"/>
              </w:pBdr>
            </w:pPr>
            <w:r>
              <w:t xml:space="preserve">Куртка с кулисой (либо манжетой по низу), кап</w:t>
            </w:r>
            <w:r>
              <w:t xml:space="preserve">ю</w:t>
            </w:r>
            <w:r>
              <w:t xml:space="preserve">шон с козырьком с застё</w:t>
            </w:r>
            <w:r>
              <w:t xml:space="preserve">ж</w:t>
            </w:r>
            <w:r>
              <w:t xml:space="preserve">кой на молнию. На груди куртки складки предотвращающего пр</w:t>
            </w:r>
            <w:r>
              <w:t xml:space="preserve">о</w:t>
            </w:r>
            <w:r>
              <w:t xml:space="preserve">никновение клеща, карм</w:t>
            </w:r>
            <w:r>
              <w:t xml:space="preserve">а</w:t>
            </w:r>
            <w:r>
              <w:t xml:space="preserve">ны с пуговицами, рукава с напульсниками и латек</w:t>
            </w:r>
            <w:r>
              <w:t xml:space="preserve">с</w:t>
            </w:r>
            <w:r>
              <w:t xml:space="preserve">ной нитью предотвращ</w:t>
            </w:r>
            <w:r>
              <w:t xml:space="preserve">а</w:t>
            </w:r>
            <w:r>
              <w:t xml:space="preserve">ющий растяжение. Брюки должны иметь на уровне ниже колен складки предотвращающего пр</w:t>
            </w:r>
            <w:r>
              <w:t xml:space="preserve">о</w:t>
            </w:r>
            <w:r>
              <w:t xml:space="preserve">никновение клеща и вну</w:t>
            </w:r>
            <w:r>
              <w:t xml:space="preserve">т</w:t>
            </w:r>
            <w:r>
              <w:t xml:space="preserve">ренние манжеты, позвол</w:t>
            </w:r>
            <w:r>
              <w:t xml:space="preserve">я</w:t>
            </w:r>
            <w:r>
              <w:t xml:space="preserve">ющие заправлять брюки в спецобувь. Складки на груди куртки и на уровне ниже колен брюк должны иметь хим</w:t>
            </w:r>
            <w:r>
              <w:t xml:space="preserve">и</w:t>
            </w:r>
            <w:r>
              <w:t xml:space="preserve">ческую обработку сре</w:t>
            </w:r>
            <w:r>
              <w:t xml:space="preserve">д</w:t>
            </w:r>
            <w:r>
              <w:t xml:space="preserve">ствами, обеспечивающими паралич и гибель клеща. Ваточной капюшон, с во</w:t>
            </w:r>
            <w:r>
              <w:t xml:space="preserve">з</w:t>
            </w:r>
            <w:r>
              <w:t xml:space="preserve">можностью регулировки по лицевому вырезу. Два слоя ткани в области наибольшего прилегания одежды - кокетка спинки. Куртка должна иметь по низу кулису со шнуровкой, либо плотную манжету по всему объему, исключа</w:t>
            </w:r>
            <w:r>
              <w:t xml:space="preserve">ю</w:t>
            </w:r>
            <w:r>
              <w:t xml:space="preserve">щему возможность пр</w:t>
            </w:r>
            <w:r>
              <w:t xml:space="preserve">о</w:t>
            </w:r>
            <w:r>
              <w:t xml:space="preserve">никновение клеща под куртку на линии сопряж</w:t>
            </w:r>
            <w:r>
              <w:t xml:space="preserve">е</w:t>
            </w:r>
            <w:r>
              <w:t xml:space="preserve">ния с курткой.</w:t>
            </w:r>
            <w:r/>
          </w:p>
          <w:p>
            <w:pPr>
              <w:pStyle w:val="905"/>
              <w:rPr>
                <w:sz w:val="20"/>
                <w:szCs w:val="20"/>
              </w:rPr>
            </w:pPr>
            <w:r>
              <w:rPr>
                <w:sz w:val="20"/>
                <w:szCs w:val="20"/>
              </w:rPr>
            </w:r>
            <w:r>
              <w:rPr>
                <w:sz w:val="20"/>
                <w:szCs w:val="20"/>
              </w:rPr>
            </w:r>
            <w:r>
              <w:rPr>
                <w:sz w:val="20"/>
                <w:szCs w:val="20"/>
              </w:rPr>
            </w:r>
          </w:p>
        </w:tc>
        <w:tc>
          <w:tcPr>
            <w:tcW w:w="1444" w:type="pct"/>
            <w:vAlign w:val="top"/>
            <w:textDirection w:val="lrTb"/>
            <w:noWrap w:val="false"/>
          </w:tcPr>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Состав ткани: не менее 100% хлопок.</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Отделка: МВО.</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Поверхностная плотность, не менее 250 гр.</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Разрывная нагрузка ткани, Н, не менее:</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 основе не менее 850 Н;</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 утку не менее 630 Н.</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Раздирающая нагрузка ткани, Н, не менее: </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 основе не менее 25 Н;</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 утку не менее 30 Н.</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Стойкость к истиранию по плоскости, циклы, не менее 3000 циклов.</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Изменение размеров после мокрой обработки, при </w:t>
            </w:r>
            <w:r>
              <w:rPr>
                <w:rFonts w:ascii="Times New Roman" w:hAnsi="Times New Roman"/>
                <w:sz w:val="20"/>
                <w:szCs w:val="20"/>
                <w:lang w:val="en-US"/>
              </w:rPr>
              <w:t xml:space="preserve">t</w:t>
            </w:r>
            <w:r>
              <w:rPr>
                <w:rFonts w:ascii="Times New Roman" w:hAnsi="Times New Roman"/>
                <w:sz w:val="20"/>
                <w:szCs w:val="20"/>
              </w:rPr>
              <w:t xml:space="preserve">=60°С:</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 основе не более -0,5%;</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 утку не более +/-0,7%.</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Гигроскопичность, % не менее 10%.</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Воздухопроницаемость,</w:t>
            </w:r>
            <w:r>
              <w:rPr>
                <w:rFonts w:ascii="Times New Roman" w:hAnsi="Times New Roman"/>
                <w:sz w:val="20"/>
                <w:szCs w:val="20"/>
              </w:rPr>
              <w:t xml:space="preserve"> дм³/м²/с, не менее 50 дм³/м²/с.</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Содержание свободного формальдегида, не более 100 мкг/г.</w:t>
            </w:r>
            <w:r>
              <w:rPr>
                <w:rFonts w:ascii="Times New Roman" w:hAnsi="Times New Roman"/>
                <w:sz w:val="20"/>
                <w:szCs w:val="20"/>
              </w:rPr>
            </w:r>
            <w:r>
              <w:rPr>
                <w:rFonts w:ascii="Times New Roman" w:hAnsi="Times New Roman"/>
                <w:sz w:val="20"/>
                <w:szCs w:val="20"/>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Устойчивость окраски к воздействию:</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rPr>
              <w:t xml:space="preserve">- света </w:t>
            </w:r>
            <w:r>
              <w:rPr>
                <w:rFonts w:ascii="Times New Roman" w:hAnsi="Times New Roman"/>
                <w:sz w:val="20"/>
                <w:szCs w:val="20"/>
                <w:lang w:eastAsia="ru-RU"/>
              </w:rPr>
              <w:t xml:space="preserve">-не менее 5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стирки - не менее 4/4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пота - не менее 4/4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keepLines/>
              <w:spacing w:after="0" w:line="240" w:lineRule="auto"/>
              <w:rPr>
                <w:rFonts w:ascii="Times New Roman" w:hAnsi="Times New Roman"/>
                <w:sz w:val="20"/>
                <w:szCs w:val="20"/>
                <w:lang w:eastAsia="ru-RU"/>
              </w:rPr>
              <w:pBdr>
                <w:left w:val="single" w:color="000000" w:sz="4" w:space="1"/>
              </w:pBdr>
            </w:pPr>
            <w:r>
              <w:rPr>
                <w:rFonts w:ascii="Times New Roman" w:hAnsi="Times New Roman"/>
                <w:sz w:val="20"/>
                <w:szCs w:val="20"/>
                <w:lang w:eastAsia="ru-RU"/>
              </w:rPr>
              <w:t xml:space="preserve">- сухому трению - не менее -/4 баллов.</w:t>
            </w:r>
            <w:r>
              <w:rPr>
                <w:rFonts w:ascii="Times New Roman" w:hAnsi="Times New Roman"/>
                <w:sz w:val="20"/>
                <w:szCs w:val="20"/>
                <w:lang w:eastAsia="ru-RU"/>
              </w:rPr>
            </w:r>
            <w:r>
              <w:rPr>
                <w:rFonts w:ascii="Times New Roman" w:hAnsi="Times New Roman"/>
                <w:sz w:val="20"/>
                <w:szCs w:val="20"/>
                <w:lang w:eastAsia="ru-RU"/>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Маслоотталкиван</w:t>
            </w:r>
            <w:r>
              <w:rPr>
                <w:rFonts w:ascii="Times New Roman" w:hAnsi="Times New Roman"/>
                <w:sz w:val="20"/>
                <w:szCs w:val="20"/>
              </w:rPr>
              <w:t xml:space="preserve">ие баллы, не менее:</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до стирки – не менее 5 баллов;</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 после 5-ти стирок – не менее 4 баллов.</w:t>
            </w:r>
            <w:r>
              <w:rPr>
                <w:rFonts w:ascii="Times New Roman" w:hAnsi="Times New Roman"/>
                <w:sz w:val="20"/>
                <w:szCs w:val="20"/>
              </w:rPr>
            </w:r>
            <w:r>
              <w:rPr>
                <w:rFonts w:ascii="Times New Roman" w:hAnsi="Times New Roman"/>
                <w:sz w:val="20"/>
                <w:szCs w:val="20"/>
              </w:rPr>
            </w:r>
          </w:p>
          <w:p>
            <w:pPr>
              <w:pStyle w:val="956"/>
              <w:ind w:left="0"/>
              <w:jc w:val="both"/>
              <w:spacing w:after="0" w:line="240" w:lineRule="auto"/>
              <w:rPr>
                <w:rFonts w:ascii="Times New Roman" w:hAnsi="Times New Roman"/>
                <w:sz w:val="20"/>
                <w:szCs w:val="20"/>
              </w:rPr>
              <w:pBdr>
                <w:left w:val="single" w:color="000000" w:sz="4" w:space="1"/>
              </w:pBdr>
            </w:pPr>
            <w:r>
              <w:rPr>
                <w:rFonts w:ascii="Times New Roman" w:hAnsi="Times New Roman"/>
                <w:sz w:val="20"/>
                <w:szCs w:val="20"/>
              </w:rPr>
              <w:t xml:space="preserve">Обязательна маркировка изнаночной стороны ткани с включением следующих сведений:</w:t>
            </w:r>
            <w:r>
              <w:rPr>
                <w:rFonts w:ascii="Times New Roman" w:hAnsi="Times New Roman"/>
                <w:sz w:val="20"/>
                <w:szCs w:val="20"/>
              </w:rPr>
            </w:r>
            <w:r>
              <w:rPr>
                <w:rFonts w:ascii="Times New Roman" w:hAnsi="Times New Roman"/>
                <w:sz w:val="20"/>
                <w:szCs w:val="20"/>
              </w:rPr>
            </w:r>
          </w:p>
          <w:p>
            <w:pPr>
              <w:pStyle w:val="969"/>
              <w:numPr>
                <w:ilvl w:val="0"/>
                <w:numId w:val="0"/>
              </w:numPr>
              <w:ind w:left="420" w:hanging="420"/>
              <w:keepNext w:val="0"/>
              <w:spacing w:line="240" w:lineRule="auto"/>
              <w:tabs>
                <w:tab w:val="left" w:pos="567" w:leader="none"/>
              </w:tabs>
              <w:rPr>
                <w:sz w:val="20"/>
                <w:szCs w:val="20"/>
              </w:rPr>
              <w:pBdr>
                <w:left w:val="single" w:color="000000" w:sz="4" w:space="1"/>
              </w:pBdr>
            </w:pPr>
            <w:r>
              <w:rPr>
                <w:sz w:val="20"/>
                <w:szCs w:val="20"/>
              </w:rPr>
              <w:t xml:space="preserve">- наимен</w:t>
            </w:r>
            <w:r>
              <w:rPr>
                <w:sz w:val="20"/>
                <w:szCs w:val="20"/>
              </w:rPr>
              <w:t xml:space="preserve">о</w:t>
            </w:r>
            <w:r>
              <w:rPr>
                <w:sz w:val="20"/>
                <w:szCs w:val="20"/>
              </w:rPr>
              <w:t xml:space="preserve">вание предприятия-производителя;</w:t>
            </w:r>
            <w:r>
              <w:rPr>
                <w:sz w:val="20"/>
                <w:szCs w:val="20"/>
              </w:rPr>
            </w:r>
            <w:r>
              <w:rPr>
                <w:sz w:val="20"/>
                <w:szCs w:val="20"/>
              </w:rPr>
            </w:r>
          </w:p>
          <w:p>
            <w:pPr>
              <w:pStyle w:val="969"/>
              <w:numPr>
                <w:ilvl w:val="0"/>
                <w:numId w:val="0"/>
              </w:numPr>
              <w:ind w:left="30" w:hanging="30"/>
              <w:keepNext w:val="0"/>
              <w:spacing w:line="240" w:lineRule="auto"/>
              <w:tabs>
                <w:tab w:val="left" w:pos="0" w:leader="none"/>
              </w:tabs>
              <w:rPr>
                <w:sz w:val="20"/>
                <w:szCs w:val="20"/>
              </w:rPr>
              <w:pBdr>
                <w:left w:val="single" w:color="000000" w:sz="4" w:space="1"/>
              </w:pBdr>
            </w:pPr>
            <w:r>
              <w:rPr>
                <w:sz w:val="20"/>
                <w:szCs w:val="20"/>
              </w:rPr>
              <w:t xml:space="preserve">- адрес предприятия-изготовителя и/или логотип предприятия-изготовителя.</w:t>
            </w:r>
            <w:r>
              <w:rPr>
                <w:sz w:val="20"/>
                <w:szCs w:val="20"/>
              </w:rPr>
            </w:r>
            <w:r>
              <w:rPr>
                <w:sz w:val="20"/>
                <w:szCs w:val="20"/>
              </w:rPr>
            </w:r>
          </w:p>
          <w:p>
            <w:pPr>
              <w:pStyle w:val="956"/>
              <w:ind w:left="0"/>
              <w:jc w:val="both"/>
              <w:spacing w:after="0" w:line="240" w:lineRule="auto"/>
              <w:pBdr>
                <w:left w:val="single" w:color="000000" w:sz="4" w:space="1"/>
              </w:pBdr>
            </w:pPr>
            <w:r>
              <w:rPr>
                <w:rFonts w:ascii="Times New Roman" w:hAnsi="Times New Roman"/>
                <w:sz w:val="20"/>
                <w:szCs w:val="20"/>
              </w:rPr>
              <w:t xml:space="preserve">   Нанесение маркировки должно быть раппортом (на каждом квадратном метре ткани должно быть нанесено не менее 4-ех элементов), обеспечивающим идентификацию ткани в готовом изделии.</w:t>
            </w:r>
            <w:r/>
          </w:p>
          <w:p>
            <w:pPr>
              <w:pStyle w:val="905"/>
              <w:jc w:val="both"/>
              <w:rPr>
                <w:sz w:val="20"/>
                <w:szCs w:val="20"/>
              </w:rPr>
              <w:pBdr>
                <w:left w:val="single" w:color="000000" w:sz="4" w:space="1"/>
              </w:pBdr>
            </w:pPr>
            <w:r>
              <w:rPr>
                <w:sz w:val="20"/>
                <w:szCs w:val="20"/>
              </w:rPr>
              <w:t xml:space="preserve">   Нанесение маркировки должно быть выполнено краской контрастного по отношению к ткани цвета, быть четким и читабельным, позволять однозначно идентифицировать компанию-производителя текстильного материала.  Маркировка должны выдерживать не менее 5 стирок.</w:t>
            </w:r>
            <w:r>
              <w:rPr>
                <w:sz w:val="20"/>
                <w:szCs w:val="20"/>
              </w:rPr>
            </w:r>
            <w:r>
              <w:rPr>
                <w:sz w:val="20"/>
                <w:szCs w:val="20"/>
              </w:rPr>
            </w:r>
          </w:p>
          <w:p>
            <w:pPr>
              <w:pStyle w:val="956"/>
              <w:ind w:left="0"/>
              <w:jc w:val="both"/>
              <w:spacing w:after="0" w:line="240" w:lineRule="auto"/>
              <w:tabs>
                <w:tab w:val="left" w:pos="567" w:leader="none"/>
              </w:tabs>
              <w:rPr>
                <w:rFonts w:ascii="Times New Roman" w:hAnsi="Times New Roman"/>
                <w:sz w:val="20"/>
                <w:szCs w:val="20"/>
              </w:rPr>
              <w:pBdr>
                <w:left w:val="single" w:color="000000" w:sz="4" w:space="1"/>
              </w:pBdr>
            </w:pPr>
            <w:r>
              <w:rPr>
                <w:rFonts w:ascii="Times New Roman" w:hAnsi="Times New Roman"/>
                <w:sz w:val="20"/>
                <w:szCs w:val="20"/>
              </w:rPr>
              <w:t xml:space="preserve">   Участник обязан к каждому предоставляемому образцу приложить заверенную должным о</w:t>
            </w:r>
            <w:r>
              <w:rPr>
                <w:rFonts w:ascii="Times New Roman" w:hAnsi="Times New Roman"/>
                <w:sz w:val="20"/>
                <w:szCs w:val="20"/>
              </w:rPr>
              <w:t xml:space="preserve">б</w:t>
            </w:r>
            <w:r>
              <w:rPr>
                <w:rFonts w:ascii="Times New Roman" w:hAnsi="Times New Roman"/>
                <w:sz w:val="20"/>
                <w:szCs w:val="20"/>
              </w:rPr>
              <w:t xml:space="preserve">разом док</w:t>
            </w:r>
            <w:r>
              <w:rPr>
                <w:rFonts w:ascii="Times New Roman" w:hAnsi="Times New Roman"/>
                <w:sz w:val="20"/>
                <w:szCs w:val="20"/>
              </w:rPr>
              <w:t xml:space="preserve">ументацию на бумажном носителе </w:t>
            </w:r>
            <w:r>
              <w:rPr>
                <w:rFonts w:ascii="Times New Roman" w:hAnsi="Times New Roman"/>
                <w:sz w:val="20"/>
                <w:szCs w:val="20"/>
              </w:rPr>
              <w:t xml:space="preserve">(на каждый образец – отдельный пакет документации), отраженную в составе заявки (без возможности последующего предоставления недостающих документов), а именно:</w:t>
            </w:r>
            <w:r>
              <w:rPr>
                <w:rFonts w:ascii="Times New Roman" w:hAnsi="Times New Roman"/>
                <w:sz w:val="20"/>
                <w:szCs w:val="20"/>
              </w:rPr>
            </w:r>
            <w:r>
              <w:rPr>
                <w:rFonts w:ascii="Times New Roman" w:hAnsi="Times New Roman"/>
                <w:sz w:val="20"/>
                <w:szCs w:val="20"/>
              </w:rPr>
            </w:r>
          </w:p>
          <w:p>
            <w:pPr>
              <w:pStyle w:val="969"/>
              <w:numPr>
                <w:ilvl w:val="0"/>
                <w:numId w:val="0"/>
              </w:numPr>
              <w:keepNext w:val="0"/>
              <w:spacing w:line="240" w:lineRule="auto"/>
              <w:tabs>
                <w:tab w:val="left" w:pos="567" w:leader="none"/>
              </w:tabs>
              <w:rPr>
                <w:sz w:val="20"/>
                <w:szCs w:val="20"/>
              </w:rPr>
              <w:pBdr>
                <w:left w:val="single" w:color="000000" w:sz="4" w:space="1"/>
              </w:pBdr>
            </w:pPr>
            <w:r>
              <w:rPr>
                <w:sz w:val="20"/>
                <w:szCs w:val="20"/>
              </w:rPr>
              <w:t xml:space="preserve">- протокол испытаний на материал, используемый при изготовлении костюмов, полученный в специализированной лаборатории;</w:t>
            </w:r>
            <w:r>
              <w:rPr>
                <w:sz w:val="20"/>
                <w:szCs w:val="20"/>
              </w:rPr>
            </w:r>
            <w:r>
              <w:rPr>
                <w:sz w:val="20"/>
                <w:szCs w:val="20"/>
              </w:rPr>
            </w:r>
          </w:p>
          <w:p>
            <w:pPr>
              <w:pStyle w:val="969"/>
              <w:numPr>
                <w:ilvl w:val="0"/>
                <w:numId w:val="0"/>
              </w:numPr>
              <w:keepNext w:val="0"/>
              <w:spacing w:line="240" w:lineRule="auto"/>
              <w:tabs>
                <w:tab w:val="left" w:pos="567" w:leader="none"/>
              </w:tabs>
              <w:rPr>
                <w:sz w:val="20"/>
                <w:szCs w:val="20"/>
              </w:rPr>
              <w:pBdr>
                <w:left w:val="single" w:color="000000" w:sz="4" w:space="1"/>
              </w:pBdr>
            </w:pPr>
            <w:r>
              <w:rPr>
                <w:sz w:val="20"/>
                <w:szCs w:val="20"/>
              </w:rPr>
              <w:t xml:space="preserve">- сертификат соответствия на материал, используемый при изгото</w:t>
            </w:r>
            <w:r>
              <w:rPr>
                <w:sz w:val="20"/>
                <w:szCs w:val="20"/>
              </w:rPr>
              <w:t xml:space="preserve">в</w:t>
            </w:r>
            <w:r>
              <w:rPr>
                <w:sz w:val="20"/>
                <w:szCs w:val="20"/>
              </w:rPr>
              <w:t xml:space="preserve">лении костюмов, полученный в специализированной лаборатории;</w:t>
            </w:r>
            <w:r>
              <w:rPr>
                <w:sz w:val="20"/>
                <w:szCs w:val="20"/>
              </w:rPr>
            </w:r>
            <w:r>
              <w:rPr>
                <w:sz w:val="20"/>
                <w:szCs w:val="20"/>
              </w:rPr>
            </w:r>
          </w:p>
          <w:p>
            <w:pPr>
              <w:pStyle w:val="969"/>
              <w:numPr>
                <w:ilvl w:val="0"/>
                <w:numId w:val="0"/>
              </w:numPr>
              <w:keepNext w:val="0"/>
              <w:spacing w:line="240" w:lineRule="auto"/>
              <w:tabs>
                <w:tab w:val="left" w:pos="567" w:leader="none"/>
              </w:tabs>
              <w:rPr>
                <w:sz w:val="20"/>
                <w:szCs w:val="20"/>
              </w:rPr>
              <w:pBdr>
                <w:left w:val="single" w:color="000000" w:sz="4" w:space="1"/>
              </w:pBdr>
            </w:pPr>
            <w:r>
              <w:rPr>
                <w:sz w:val="20"/>
                <w:szCs w:val="20"/>
              </w:rPr>
              <w:t xml:space="preserve">- предоставление сертификата на ткань о происхождении товара на территории РФ: СТ-1 (заключение Минпромторга);</w:t>
            </w:r>
            <w:r>
              <w:rPr>
                <w:sz w:val="20"/>
                <w:szCs w:val="20"/>
              </w:rPr>
            </w:r>
            <w:r>
              <w:rPr>
                <w:sz w:val="20"/>
                <w:szCs w:val="20"/>
              </w:rPr>
            </w:r>
          </w:p>
          <w:p>
            <w:pPr>
              <w:pStyle w:val="969"/>
              <w:numPr>
                <w:ilvl w:val="0"/>
                <w:numId w:val="0"/>
              </w:numPr>
              <w:ind w:left="30" w:hanging="30"/>
              <w:keepNext w:val="0"/>
              <w:spacing w:line="240" w:lineRule="auto"/>
              <w:tabs>
                <w:tab w:val="left" w:pos="567" w:leader="none"/>
              </w:tabs>
              <w:rPr>
                <w:sz w:val="20"/>
                <w:szCs w:val="20"/>
              </w:rPr>
              <w:pBdr>
                <w:left w:val="single" w:color="000000" w:sz="4" w:space="1"/>
              </w:pBdr>
            </w:pPr>
            <w:r>
              <w:rPr>
                <w:sz w:val="20"/>
                <w:szCs w:val="20"/>
              </w:rPr>
              <w:t xml:space="preserve">- заключение Минпромторга РФ о производстве промышленной продукции на территории РФ на специальную одежду;</w:t>
            </w:r>
            <w:r>
              <w:rPr>
                <w:sz w:val="20"/>
                <w:szCs w:val="20"/>
              </w:rPr>
            </w:r>
            <w:r>
              <w:rPr>
                <w:sz w:val="20"/>
                <w:szCs w:val="20"/>
              </w:rPr>
            </w:r>
          </w:p>
          <w:p>
            <w:pPr>
              <w:pStyle w:val="969"/>
              <w:numPr>
                <w:ilvl w:val="0"/>
                <w:numId w:val="0"/>
              </w:numPr>
              <w:keepNext w:val="0"/>
              <w:spacing w:line="240" w:lineRule="auto"/>
              <w:tabs>
                <w:tab w:val="left" w:pos="30" w:leader="none"/>
              </w:tabs>
              <w:rPr>
                <w:sz w:val="20"/>
                <w:szCs w:val="20"/>
              </w:rPr>
              <w:pBdr>
                <w:left w:val="single" w:color="000000" w:sz="4" w:space="1"/>
              </w:pBdr>
            </w:pPr>
            <w:r>
              <w:rPr>
                <w:sz w:val="20"/>
                <w:szCs w:val="20"/>
              </w:rPr>
              <w:t xml:space="preserve">- заверенная копия санитарно-эпидемиологического заключения на материал;</w:t>
            </w:r>
            <w:r>
              <w:rPr>
                <w:sz w:val="20"/>
                <w:szCs w:val="20"/>
              </w:rPr>
            </w:r>
            <w:r>
              <w:rPr>
                <w:sz w:val="20"/>
                <w:szCs w:val="20"/>
              </w:rPr>
            </w:r>
          </w:p>
          <w:p>
            <w:pPr>
              <w:pStyle w:val="969"/>
              <w:numPr>
                <w:ilvl w:val="0"/>
                <w:numId w:val="0"/>
              </w:numPr>
              <w:ind w:left="30" w:hanging="30"/>
              <w:keepNext w:val="0"/>
              <w:spacing w:line="240" w:lineRule="auto"/>
              <w:tabs>
                <w:tab w:val="left" w:pos="567" w:leader="none"/>
              </w:tabs>
              <w:rPr>
                <w:sz w:val="20"/>
                <w:szCs w:val="20"/>
              </w:rPr>
              <w:pBdr>
                <w:left w:val="single" w:color="000000" w:sz="4" w:space="1"/>
              </w:pBdr>
            </w:pPr>
            <w:r>
              <w:rPr>
                <w:sz w:val="20"/>
                <w:szCs w:val="20"/>
              </w:rPr>
              <w:t xml:space="preserve">- оригинальное гарантийное письмо завода-изготовителя тканей, предлагаемых Участником в Зая</w:t>
            </w:r>
            <w:r>
              <w:rPr>
                <w:sz w:val="20"/>
                <w:szCs w:val="20"/>
              </w:rPr>
              <w:t xml:space="preserve">в</w:t>
            </w:r>
            <w:r>
              <w:rPr>
                <w:sz w:val="20"/>
                <w:szCs w:val="20"/>
              </w:rPr>
              <w:t xml:space="preserve">ке на участие, соответствующих Тех.требованиям ТЗ, включая физико-механические параметры, направленное в адрес Участника, гарантирующее готовность поставки ткани в объемах ПАО «Россети Сибирь», заявленных в конкурсной процедуре, в необходимые сроки;</w:t>
            </w:r>
            <w:r>
              <w:rPr>
                <w:sz w:val="20"/>
                <w:szCs w:val="20"/>
              </w:rPr>
            </w:r>
            <w:r>
              <w:rPr>
                <w:sz w:val="20"/>
                <w:szCs w:val="20"/>
              </w:rPr>
            </w:r>
          </w:p>
          <w:p>
            <w:pPr>
              <w:pStyle w:val="969"/>
              <w:numPr>
                <w:ilvl w:val="0"/>
                <w:numId w:val="8"/>
              </w:numPr>
              <w:ind w:left="0" w:firstLine="360"/>
              <w:keepNext w:val="0"/>
              <w:spacing w:line="240" w:lineRule="auto"/>
              <w:tabs>
                <w:tab w:val="left" w:pos="567" w:leader="none"/>
              </w:tabs>
              <w:rPr>
                <w:sz w:val="20"/>
                <w:szCs w:val="20"/>
              </w:rPr>
              <w:pBdr>
                <w:left w:val="single" w:color="000000" w:sz="4" w:space="1"/>
              </w:pBdr>
            </w:pPr>
            <w:r>
              <w:rPr>
                <w:sz w:val="20"/>
                <w:szCs w:val="20"/>
              </w:rPr>
              <w:t xml:space="preserve">документы, подтверждающие соответствие фурнитуры (пуговиц) требованиям ГОСТ 29150-91 «Фурнитура для изделий легкой промышленности. Методы контроля»);</w:t>
            </w:r>
            <w:r>
              <w:rPr>
                <w:sz w:val="20"/>
                <w:szCs w:val="20"/>
              </w:rPr>
            </w:r>
            <w:r>
              <w:rPr>
                <w:sz w:val="20"/>
                <w:szCs w:val="20"/>
              </w:rPr>
            </w:r>
          </w:p>
          <w:p>
            <w:pPr>
              <w:pStyle w:val="956"/>
              <w:ind w:left="0"/>
              <w:jc w:val="both"/>
              <w:spacing w:after="0" w:line="240" w:lineRule="auto"/>
              <w:rPr>
                <w:sz w:val="20"/>
                <w:szCs w:val="20"/>
              </w:rPr>
              <w:pBdr>
                <w:left w:val="single" w:color="000000" w:sz="4" w:space="1"/>
              </w:pBdr>
            </w:pPr>
            <w:r>
              <w:rPr>
                <w:rFonts w:ascii="Times New Roman" w:hAnsi="Times New Roman"/>
                <w:sz w:val="20"/>
                <w:szCs w:val="20"/>
              </w:rPr>
              <w:t xml:space="preserve">- документы, подтве</w:t>
            </w:r>
            <w:r>
              <w:rPr>
                <w:rFonts w:ascii="Times New Roman" w:hAnsi="Times New Roman"/>
                <w:sz w:val="20"/>
                <w:szCs w:val="20"/>
              </w:rPr>
              <w:t xml:space="preserve">р</w:t>
            </w:r>
            <w:r>
              <w:rPr>
                <w:rFonts w:ascii="Times New Roman" w:hAnsi="Times New Roman"/>
                <w:sz w:val="20"/>
                <w:szCs w:val="20"/>
              </w:rPr>
              <w:t xml:space="preserve">ждающие, что фурнитура (пуговицы) являются химотермостойкими.</w:t>
            </w:r>
            <w:r>
              <w:rPr>
                <w:sz w:val="20"/>
                <w:szCs w:val="20"/>
              </w:rPr>
            </w:r>
            <w:r>
              <w:rPr>
                <w:sz w:val="20"/>
                <w:szCs w:val="20"/>
              </w:rPr>
            </w:r>
          </w:p>
        </w:tc>
        <w:tc>
          <w:tcPr>
            <w:tcW w:w="699" w:type="pct"/>
            <w:vAlign w:val="top"/>
            <w:textDirection w:val="lrTb"/>
            <w:noWrap w:val="false"/>
          </w:tcPr>
          <w:p>
            <w:pPr>
              <w:pStyle w:val="905"/>
              <w:rPr>
                <w:sz w:val="20"/>
                <w:szCs w:val="20"/>
              </w:rPr>
            </w:pPr>
            <w:r>
              <w:rPr>
                <w:sz w:val="20"/>
                <w:szCs w:val="20"/>
              </w:rPr>
              <w:t xml:space="preserve">нет</w:t>
            </w:r>
            <w:r>
              <w:rPr>
                <w:sz w:val="20"/>
                <w:szCs w:val="20"/>
              </w:rPr>
            </w:r>
            <w:r>
              <w:rPr>
                <w:sz w:val="20"/>
                <w:szCs w:val="20"/>
              </w:rPr>
            </w:r>
          </w:p>
        </w:tc>
        <w:tc>
          <w:tcPr>
            <w:tcW w:w="420" w:type="pct"/>
            <w:vAlign w:val="top"/>
            <w:textDirection w:val="lrTb"/>
            <w:noWrap w:val="false"/>
          </w:tcPr>
          <w:p>
            <w:pPr>
              <w:pStyle w:val="961"/>
              <w:jc w:val="left"/>
              <w:keepNext w:val="0"/>
              <w:widowControl w:val="off"/>
              <w:pBdr>
                <w:left w:val="single" w:color="000000" w:sz="4" w:space="1"/>
              </w:pBdr>
            </w:pPr>
            <w:r>
              <w:t xml:space="preserve">Основной:</w:t>
            </w:r>
            <w:r>
              <w:t xml:space="preserve"> темно-синий 194025 </w:t>
            </w:r>
            <w:r>
              <w:rPr>
                <w:lang w:val="en-US"/>
              </w:rPr>
              <w:t xml:space="preserve">Pantone</w:t>
            </w:r>
            <w:r>
              <w:t xml:space="preserve"> </w:t>
            </w:r>
            <w:r>
              <w:rPr>
                <w:lang w:val="en-US"/>
              </w:rPr>
              <w:t xml:space="preserve">tpx</w:t>
            </w:r>
            <w:r>
              <w:t xml:space="preserve">; Отделочный: </w:t>
            </w:r>
            <w:r>
              <w:t xml:space="preserve">серый 180000 </w:t>
            </w:r>
            <w:r>
              <w:rPr>
                <w:lang w:val="en-US"/>
              </w:rPr>
              <w:t xml:space="preserve">Pantone</w:t>
            </w:r>
            <w:r>
              <w:t xml:space="preserve"> </w:t>
            </w:r>
            <w:r>
              <w:rPr>
                <w:lang w:val="en-US"/>
              </w:rPr>
              <w:t xml:space="preserve">tpx</w:t>
            </w:r>
            <w:r>
              <w:t xml:space="preserve">.</w:t>
            </w:r>
            <w:r/>
          </w:p>
          <w:p>
            <w:pPr>
              <w:pStyle w:val="905"/>
              <w:rPr>
                <w:sz w:val="20"/>
                <w:szCs w:val="20"/>
              </w:rPr>
            </w:pPr>
            <w:r>
              <w:rPr>
                <w:sz w:val="20"/>
                <w:szCs w:val="20"/>
              </w:rPr>
            </w:r>
            <w:r>
              <w:rPr>
                <w:sz w:val="20"/>
                <w:szCs w:val="20"/>
              </w:rPr>
            </w:r>
            <w:r>
              <w:rPr>
                <w:sz w:val="20"/>
                <w:szCs w:val="20"/>
              </w:rPr>
            </w:r>
          </w:p>
        </w:tc>
        <w:tc>
          <w:tcPr>
            <w:tcW w:w="584" w:type="pct"/>
            <w:vAlign w:val="top"/>
            <w:textDirection w:val="lrTb"/>
            <w:noWrap w:val="false"/>
          </w:tcPr>
          <w:p>
            <w:pPr>
              <w:pStyle w:val="905"/>
              <w:rPr>
                <w:sz w:val="20"/>
                <w:szCs w:val="20"/>
              </w:rPr>
            </w:pPr>
            <w:r>
              <w:rPr>
                <w:sz w:val="20"/>
                <w:szCs w:val="20"/>
              </w:rPr>
            </w:r>
            <w:r>
              <w:rPr>
                <w:sz w:val="20"/>
                <w:szCs w:val="20"/>
              </w:rPr>
            </w:r>
            <w:r>
              <w:rPr>
                <w:sz w:val="20"/>
                <w:szCs w:val="20"/>
              </w:rPr>
            </w:r>
          </w:p>
        </w:tc>
      </w:tr>
    </w:tbl>
    <w:p>
      <w:pPr>
        <w:pStyle w:val="905"/>
        <w:ind w:firstLine="709"/>
        <w:jc w:val="both"/>
        <w:rPr>
          <w:sz w:val="26"/>
          <w:szCs w:val="26"/>
        </w:rPr>
      </w:pPr>
      <w:r>
        <w:rPr>
          <w:sz w:val="26"/>
          <w:szCs w:val="26"/>
        </w:rPr>
        <w:t xml:space="preserve">Материал швейной фурнитуры на усмотрение изготовителя.</w:t>
      </w:r>
      <w:r>
        <w:rPr>
          <w:sz w:val="26"/>
          <w:szCs w:val="26"/>
        </w:rPr>
        <w:t xml:space="preserve"> </w:t>
      </w:r>
      <w:r>
        <w:rPr>
          <w:sz w:val="26"/>
          <w:szCs w:val="26"/>
        </w:rPr>
        <w:t xml:space="preserve">Цвет отделочных строчек в цвет основной ткани.</w:t>
      </w:r>
      <w:r>
        <w:rPr>
          <w:sz w:val="26"/>
          <w:szCs w:val="26"/>
        </w:rPr>
      </w:r>
      <w:r>
        <w:rPr>
          <w:sz w:val="26"/>
          <w:szCs w:val="26"/>
        </w:rPr>
      </w:r>
    </w:p>
    <w:p>
      <w:pPr>
        <w:pStyle w:val="905"/>
        <w:ind w:firstLine="709"/>
        <w:jc w:val="both"/>
        <w:rPr>
          <w:sz w:val="26"/>
          <w:szCs w:val="26"/>
        </w:rPr>
      </w:pPr>
      <w:r>
        <w:rPr>
          <w:sz w:val="26"/>
          <w:szCs w:val="26"/>
        </w:rPr>
        <w:t xml:space="preserve">*Пр</w:t>
      </w:r>
      <w:r>
        <w:rPr>
          <w:sz w:val="26"/>
          <w:szCs w:val="26"/>
        </w:rPr>
        <w:t xml:space="preserve">имечание: Для изделий № 1, 2, 3:</w:t>
      </w:r>
      <w:r>
        <w:rPr>
          <w:sz w:val="26"/>
          <w:szCs w:val="26"/>
        </w:rPr>
        <w:t xml:space="preserve"> применяется корпоративная символика.</w:t>
      </w:r>
      <w:r>
        <w:rPr>
          <w:sz w:val="26"/>
          <w:szCs w:val="26"/>
        </w:rPr>
      </w:r>
      <w:r>
        <w:rPr>
          <w:sz w:val="26"/>
          <w:szCs w:val="26"/>
        </w:rPr>
      </w:r>
    </w:p>
    <w:p>
      <w:pPr>
        <w:pStyle w:val="962"/>
        <w:keepLines w:val="0"/>
        <w:keepNext w:val="0"/>
        <w:spacing w:before="0" w:after="0" w:line="240" w:lineRule="auto"/>
        <w:rPr>
          <w:sz w:val="26"/>
          <w:szCs w:val="26"/>
          <w:lang w:val="ru-RU"/>
        </w:rPr>
        <w:suppressLineNumbers w:val="0"/>
      </w:pPr>
      <w:r>
        <w:rPr>
          <w:sz w:val="26"/>
          <w:szCs w:val="26"/>
        </w:rPr>
        <w:t xml:space="preserve">Логотип</w:t>
      </w:r>
      <w:r>
        <w:rPr>
          <w:sz w:val="26"/>
          <w:szCs w:val="26"/>
          <w:lang w:val="ru-RU"/>
        </w:rPr>
        <w:t xml:space="preserve">ы</w:t>
      </w:r>
      <w:r>
        <w:rPr>
          <w:sz w:val="26"/>
          <w:szCs w:val="26"/>
        </w:rPr>
        <w:t xml:space="preserve"> корпоративн</w:t>
      </w:r>
      <w:r>
        <w:rPr>
          <w:sz w:val="26"/>
          <w:szCs w:val="26"/>
          <w:lang w:val="ru-RU"/>
        </w:rPr>
        <w:t xml:space="preserve">ых</w:t>
      </w:r>
      <w:r>
        <w:rPr>
          <w:sz w:val="26"/>
          <w:szCs w:val="26"/>
        </w:rPr>
        <w:t xml:space="preserve"> знак</w:t>
      </w:r>
      <w:r>
        <w:rPr>
          <w:sz w:val="26"/>
          <w:szCs w:val="26"/>
          <w:lang w:val="ru-RU"/>
        </w:rPr>
        <w:t xml:space="preserve">ов «Россети Сибирь» и «Россети»</w:t>
      </w:r>
      <w:r>
        <w:rPr>
          <w:sz w:val="26"/>
          <w:szCs w:val="26"/>
        </w:rPr>
        <w:t xml:space="preserve"> выполняют</w:t>
      </w:r>
      <w:r>
        <w:rPr>
          <w:sz w:val="26"/>
          <w:szCs w:val="26"/>
          <w:lang w:val="ru-RU"/>
        </w:rPr>
        <w:t xml:space="preserve">ся</w:t>
      </w:r>
      <w:r>
        <w:rPr>
          <w:sz w:val="26"/>
          <w:szCs w:val="26"/>
        </w:rPr>
        <w:t xml:space="preserve"> методом трафаретной печати </w:t>
      </w:r>
      <w:r>
        <w:rPr>
          <w:sz w:val="26"/>
          <w:szCs w:val="26"/>
          <w:lang w:val="ru-RU"/>
        </w:rPr>
        <w:t xml:space="preserve">соответственно </w:t>
      </w:r>
      <w:r>
        <w:rPr>
          <w:sz w:val="26"/>
          <w:szCs w:val="26"/>
        </w:rPr>
        <w:t xml:space="preserve">на</w:t>
      </w:r>
      <w:r>
        <w:rPr>
          <w:sz w:val="26"/>
          <w:szCs w:val="26"/>
          <w:lang w:val="ru-RU"/>
        </w:rPr>
        <w:t xml:space="preserve">д</w:t>
      </w:r>
      <w:r>
        <w:rPr>
          <w:sz w:val="26"/>
          <w:szCs w:val="26"/>
        </w:rPr>
        <w:t xml:space="preserve"> </w:t>
      </w:r>
      <w:r>
        <w:rPr>
          <w:sz w:val="26"/>
          <w:szCs w:val="26"/>
          <w:lang w:val="ru-RU"/>
        </w:rPr>
        <w:t xml:space="preserve">правым и левым </w:t>
      </w:r>
      <w:r>
        <w:rPr>
          <w:sz w:val="26"/>
          <w:szCs w:val="26"/>
        </w:rPr>
        <w:t xml:space="preserve">нагрудн</w:t>
      </w:r>
      <w:r>
        <w:rPr>
          <w:sz w:val="26"/>
          <w:szCs w:val="26"/>
          <w:lang w:val="ru-RU"/>
        </w:rPr>
        <w:t xml:space="preserve">ы</w:t>
      </w:r>
      <w:r>
        <w:rPr>
          <w:sz w:val="26"/>
          <w:szCs w:val="26"/>
        </w:rPr>
        <w:t xml:space="preserve">м</w:t>
      </w:r>
      <w:r>
        <w:rPr>
          <w:sz w:val="26"/>
          <w:szCs w:val="26"/>
          <w:lang w:val="ru-RU"/>
        </w:rPr>
        <w:t xml:space="preserve">и</w:t>
      </w:r>
      <w:r>
        <w:rPr>
          <w:sz w:val="26"/>
          <w:szCs w:val="26"/>
        </w:rPr>
        <w:t xml:space="preserve"> карман</w:t>
      </w:r>
      <w:r>
        <w:rPr>
          <w:sz w:val="26"/>
          <w:szCs w:val="26"/>
          <w:lang w:val="ru-RU"/>
        </w:rPr>
        <w:t xml:space="preserve">ами</w:t>
      </w:r>
      <w:r>
        <w:rPr>
          <w:sz w:val="26"/>
          <w:szCs w:val="26"/>
        </w:rPr>
        <w:t xml:space="preserve"> (Форма, размер, цветовое решение лого</w:t>
      </w:r>
      <w:r>
        <w:rPr>
          <w:sz w:val="26"/>
          <w:szCs w:val="26"/>
        </w:rPr>
        <w:t xml:space="preserve">типов представлены на рис.1</w:t>
      </w:r>
      <w:r>
        <w:rPr>
          <w:sz w:val="26"/>
          <w:szCs w:val="26"/>
          <w:lang w:val="ru-RU"/>
        </w:rPr>
        <w:t xml:space="preserve">.)</w:t>
      </w:r>
      <w:r>
        <w:rPr>
          <w:sz w:val="26"/>
          <w:szCs w:val="26"/>
          <w:lang w:val="ru-RU"/>
        </w:rPr>
      </w:r>
      <w:r>
        <w:rPr>
          <w:sz w:val="26"/>
          <w:szCs w:val="26"/>
          <w:lang w:val="ru-RU"/>
        </w:rPr>
      </w:r>
    </w:p>
    <w:p>
      <w:pPr>
        <w:pStyle w:val="962"/>
        <w:keepLines w:val="0"/>
        <w:keepNext w:val="0"/>
        <w:spacing w:before="0" w:after="0" w:line="240" w:lineRule="auto"/>
        <w:rPr>
          <w:sz w:val="26"/>
          <w:szCs w:val="26"/>
        </w:rPr>
        <w:suppressLineNumbers w:val="0"/>
      </w:pPr>
      <w:r>
        <w:rPr>
          <w:sz w:val="26"/>
          <w:szCs w:val="26"/>
        </w:rPr>
        <w:t xml:space="preserve">Надпись «</w:t>
      </w:r>
      <w:r>
        <w:rPr>
          <w:sz w:val="26"/>
          <w:szCs w:val="26"/>
          <w:lang w:val="ru-RU"/>
        </w:rPr>
        <w:t xml:space="preserve">РОССЕТИ</w:t>
      </w:r>
      <w:r>
        <w:rPr>
          <w:sz w:val="26"/>
          <w:szCs w:val="26"/>
        </w:rPr>
        <w:t xml:space="preserve">» методом трафаретной печати высотой 90 мм распол</w:t>
      </w:r>
      <w:r>
        <w:rPr>
          <w:sz w:val="26"/>
          <w:szCs w:val="26"/>
          <w:lang w:val="ru-RU"/>
        </w:rPr>
        <w:t xml:space="preserve">агается</w:t>
      </w:r>
      <w:r>
        <w:rPr>
          <w:sz w:val="26"/>
          <w:szCs w:val="26"/>
        </w:rPr>
        <w:t xml:space="preserve"> на задней части спины под световозвращающей полосой.</w:t>
      </w:r>
      <w:r>
        <w:rPr>
          <w:sz w:val="26"/>
          <w:szCs w:val="26"/>
        </w:rPr>
      </w:r>
      <w:r>
        <w:rPr>
          <w:sz w:val="26"/>
          <w:szCs w:val="26"/>
        </w:rPr>
      </w:r>
    </w:p>
    <w:p>
      <w:pPr>
        <w:pStyle w:val="962"/>
        <w:keepLines w:val="0"/>
        <w:keepNext w:val="0"/>
        <w:spacing w:before="0" w:after="0" w:line="240" w:lineRule="auto"/>
        <w:rPr>
          <w:sz w:val="26"/>
          <w:szCs w:val="26"/>
          <w:lang w:val="ru-RU"/>
        </w:rPr>
        <w:suppressLineNumbers w:val="0"/>
      </w:pPr>
      <w:r>
        <w:rPr>
          <w:sz w:val="26"/>
          <w:szCs w:val="26"/>
        </w:rPr>
        <w:t xml:space="preserve">Описание фирменного знака</w:t>
      </w:r>
      <w:r>
        <w:rPr>
          <w:sz w:val="26"/>
          <w:szCs w:val="26"/>
          <w:lang w:val="ru-RU"/>
        </w:rPr>
        <w:t xml:space="preserve"> «Россети Сибирь»</w:t>
      </w:r>
      <w:r>
        <w:rPr>
          <w:sz w:val="26"/>
          <w:szCs w:val="26"/>
        </w:rPr>
        <w:t xml:space="preserve">: Знак представляет из себя круг</w:t>
      </w:r>
      <w:r>
        <w:rPr>
          <w:sz w:val="26"/>
          <w:szCs w:val="26"/>
          <w:lang w:val="ru-RU"/>
        </w:rPr>
        <w:t xml:space="preserve"> диаметром 40мм белого цвета</w:t>
      </w:r>
      <w:r>
        <w:rPr>
          <w:sz w:val="26"/>
          <w:szCs w:val="26"/>
        </w:rPr>
        <w:t xml:space="preserve">, пересеченного пучком из четырех сходящихся лучей из нижнего левого угла в верхний правый угол под углом 55º к горизонтали в цвет подложки.</w:t>
      </w:r>
      <w:r>
        <w:rPr>
          <w:sz w:val="26"/>
          <w:szCs w:val="26"/>
          <w:lang w:val="ru-RU"/>
        </w:rPr>
        <w:t xml:space="preserve"> </w:t>
      </w:r>
      <w:r>
        <w:rPr>
          <w:sz w:val="26"/>
          <w:szCs w:val="26"/>
          <w:lang w:val="ru-RU"/>
        </w:rPr>
      </w:r>
      <w:r>
        <w:rPr>
          <w:sz w:val="26"/>
          <w:szCs w:val="26"/>
          <w:lang w:val="ru-RU"/>
        </w:rPr>
      </w:r>
    </w:p>
    <w:p>
      <w:pPr>
        <w:pStyle w:val="962"/>
        <w:keepLines w:val="0"/>
        <w:keepNext w:val="0"/>
        <w:spacing w:before="0" w:after="0" w:line="240" w:lineRule="auto"/>
        <w:rPr>
          <w:sz w:val="26"/>
          <w:szCs w:val="26"/>
          <w:lang w:val="ru-RU"/>
        </w:rPr>
        <w:suppressLineNumbers w:val="0"/>
      </w:pPr>
      <w:r>
        <w:rPr>
          <w:sz w:val="26"/>
          <w:szCs w:val="26"/>
          <w:lang w:val="ru-RU"/>
        </w:rPr>
        <w:t xml:space="preserve">Описание фирменного знака «Россети»: Знак представляет из себя круг диаметром 40мм бел</w:t>
      </w:r>
      <w:r>
        <w:rPr>
          <w:sz w:val="26"/>
          <w:szCs w:val="26"/>
          <w:lang w:val="ru-RU"/>
        </w:rPr>
        <w:t xml:space="preserve">о</w:t>
      </w:r>
      <w:r>
        <w:rPr>
          <w:sz w:val="26"/>
          <w:szCs w:val="26"/>
          <w:lang w:val="ru-RU"/>
        </w:rPr>
        <w:t xml:space="preserve">го цвета, исходящие из, смещенного в верхнюю правую часть шара, центра (в виде окружности ди</w:t>
      </w:r>
      <w:r>
        <w:rPr>
          <w:sz w:val="26"/>
          <w:szCs w:val="26"/>
          <w:lang w:val="ru-RU"/>
        </w:rPr>
        <w:t xml:space="preserve">а</w:t>
      </w:r>
      <w:r>
        <w:rPr>
          <w:sz w:val="26"/>
          <w:szCs w:val="26"/>
          <w:lang w:val="ru-RU"/>
        </w:rPr>
        <w:t xml:space="preserve">метром 5мм) 7-ми лучей к краю окружности в цвет подложки. </w:t>
      </w:r>
      <w:r>
        <w:rPr>
          <w:sz w:val="26"/>
          <w:szCs w:val="26"/>
          <w:lang w:val="ru-RU"/>
        </w:rPr>
      </w:r>
      <w:r>
        <w:rPr>
          <w:sz w:val="26"/>
          <w:szCs w:val="26"/>
          <w:lang w:val="ru-RU"/>
        </w:rPr>
      </w:r>
    </w:p>
    <w:p>
      <w:pPr>
        <w:pStyle w:val="962"/>
        <w:keepLines w:val="0"/>
        <w:keepNext w:val="0"/>
        <w:spacing w:before="0" w:after="0" w:line="240" w:lineRule="auto"/>
        <w:rPr>
          <w:sz w:val="26"/>
          <w:szCs w:val="26"/>
          <w:lang w:val="ru-RU"/>
        </w:rPr>
        <w:suppressLineNumbers w:val="0"/>
      </w:pPr>
      <w:r>
        <w:rPr>
          <w:sz w:val="26"/>
          <w:szCs w:val="26"/>
          <w:lang w:val="ru-RU"/>
        </w:rPr>
        <w:t xml:space="preserve">Кайма белого цвета выполняется вокруг каждого из знаков в виде прямоугольников (линия толщиной 3-4 мм) на расстоянии 5мм между внутренними элементами знака и каждой из сторон прямоугольника.</w:t>
      </w:r>
      <w:r>
        <w:rPr>
          <w:sz w:val="26"/>
          <w:szCs w:val="26"/>
          <w:lang w:val="ru-RU"/>
        </w:rPr>
      </w:r>
      <w:r>
        <w:rPr>
          <w:sz w:val="26"/>
          <w:szCs w:val="26"/>
          <w:lang w:val="ru-RU"/>
        </w:rPr>
      </w:r>
    </w:p>
    <w:p>
      <w:pPr>
        <w:pStyle w:val="962"/>
        <w:keepLines w:val="0"/>
        <w:keepNext w:val="0"/>
        <w:spacing w:before="0" w:after="0" w:line="240" w:lineRule="auto"/>
        <w:rPr>
          <w:sz w:val="26"/>
          <w:szCs w:val="26"/>
        </w:rPr>
        <w:suppressLineNumbers w:val="0"/>
      </w:pPr>
      <w:r>
        <w:rPr>
          <w:sz w:val="26"/>
          <w:szCs w:val="26"/>
        </w:rPr>
        <w:t xml:space="preserve">Описание шрифта:</w:t>
        <w:tab/>
        <w:t xml:space="preserve">Фирменным шрифт</w:t>
      </w:r>
      <w:r>
        <w:rPr>
          <w:sz w:val="26"/>
          <w:szCs w:val="26"/>
          <w:lang w:val="ru-RU"/>
        </w:rPr>
        <w:t xml:space="preserve">ом</w:t>
      </w:r>
      <w:r>
        <w:rPr>
          <w:sz w:val="26"/>
          <w:szCs w:val="26"/>
        </w:rPr>
        <w:t xml:space="preserve"> явля</w:t>
      </w:r>
      <w:r>
        <w:rPr>
          <w:sz w:val="26"/>
          <w:szCs w:val="26"/>
          <w:lang w:val="ru-RU"/>
        </w:rPr>
        <w:t xml:space="preserve">е</w:t>
      </w:r>
      <w:r>
        <w:rPr>
          <w:sz w:val="26"/>
          <w:szCs w:val="26"/>
        </w:rPr>
        <w:t xml:space="preserve">тся начертани</w:t>
      </w:r>
      <w:r>
        <w:rPr>
          <w:sz w:val="26"/>
          <w:szCs w:val="26"/>
          <w:lang w:val="ru-RU"/>
        </w:rPr>
        <w:t xml:space="preserve">е</w:t>
      </w:r>
      <w:r>
        <w:rPr>
          <w:sz w:val="26"/>
          <w:szCs w:val="26"/>
        </w:rPr>
        <w:t xml:space="preserve"> гарнитуры Helios</w:t>
      </w:r>
      <w:r>
        <w:rPr>
          <w:sz w:val="26"/>
          <w:szCs w:val="26"/>
          <w:lang w:val="ru-RU"/>
        </w:rPr>
        <w:t xml:space="preserve"> высотой букв 9мм. Цвет белый</w:t>
      </w:r>
      <w:r>
        <w:rPr>
          <w:sz w:val="26"/>
          <w:szCs w:val="26"/>
        </w:rPr>
        <w:t xml:space="preserve">. Не используются начертания Condenced, Blak, Light.</w:t>
      </w:r>
      <w:r>
        <w:rPr>
          <w:sz w:val="26"/>
          <w:szCs w:val="26"/>
        </w:rPr>
      </w:r>
      <w:r>
        <w:rPr>
          <w:sz w:val="26"/>
          <w:szCs w:val="26"/>
        </w:rPr>
      </w:r>
    </w:p>
    <w:p>
      <w:pPr>
        <w:pStyle w:val="905"/>
        <w:contextualSpacing/>
        <w:jc w:val="both"/>
        <w:keepLines/>
        <w:keepNext/>
        <w:spacing w:before="120" w:after="120" w:line="300" w:lineRule="auto"/>
        <w:widowControl w:val="off"/>
        <w:rPr>
          <w:bCs/>
          <w:spacing w:val="4"/>
        </w:rPr>
        <w:suppressLineNumbers/>
      </w:pPr>
      <w:r>
        <w:rPr>
          <w:bCs/>
          <w:spacing w:val="4"/>
        </w:rPr>
        <w:t xml:space="preserve">                                                   </w:t>
      </w:r>
      <w:r>
        <w:rPr>
          <w:bCs/>
          <w:spacing w:val="4"/>
        </w:rPr>
      </w:r>
      <w:r>
        <w:rPr>
          <w:bCs/>
          <w:spacing w:val="4"/>
        </w:rPr>
      </w:r>
    </w:p>
    <w:p>
      <w:pPr>
        <w:pStyle w:val="905"/>
        <w:contextualSpacing/>
        <w:jc w:val="both"/>
        <w:keepLines/>
        <w:keepNext/>
        <w:spacing w:before="120" w:after="120" w:line="300" w:lineRule="auto"/>
        <w:widowControl w:val="off"/>
        <w:rPr>
          <w:bCs/>
          <w:spacing w:val="4"/>
        </w:rPr>
        <w:suppressLineNumbers/>
      </w:pPr>
      <w:r>
        <w:rPr>
          <w:bCs/>
          <w:spacing w:val="4"/>
        </w:rPr>
      </w:r>
      <w:r>
        <w:rPr>
          <w:bCs/>
          <w:spacing w:val="4"/>
        </w:rPr>
      </w:r>
      <w:r>
        <w:rPr>
          <w:bCs/>
          <w:spacing w:val="4"/>
        </w:rPr>
      </w:r>
    </w:p>
    <w:p>
      <w:pPr>
        <w:pStyle w:val="905"/>
        <w:contextualSpacing/>
        <w:jc w:val="both"/>
        <w:keepLines/>
        <w:keepNext/>
        <w:spacing w:before="120" w:after="120" w:line="300" w:lineRule="auto"/>
        <w:widowControl w:val="off"/>
        <w:rPr>
          <w:sz w:val="26"/>
          <w:szCs w:val="26"/>
        </w:rPr>
        <w:suppressLineNumbers/>
      </w:pPr>
      <w:r>
        <w:rPr>
          <w:bCs/>
          <w:spacing w:val="4"/>
        </w:rPr>
        <w:t xml:space="preserve"> </w:t>
      </w:r>
      <w:r>
        <w:rPr>
          <w:sz w:val="26"/>
          <w:szCs w:val="26"/>
        </w:rPr>
        <w:t xml:space="preserve">Описание</w:t>
      </w:r>
      <w:r>
        <w:rPr>
          <w:sz w:val="26"/>
          <w:szCs w:val="26"/>
        </w:rPr>
        <w:t xml:space="preserve"> </w:t>
      </w:r>
      <w:r>
        <w:rPr>
          <w:sz w:val="26"/>
          <w:szCs w:val="26"/>
        </w:rPr>
        <w:t xml:space="preserve">логотипов</w:t>
      </w:r>
      <w:r>
        <w:rPr>
          <w:sz w:val="26"/>
          <w:szCs w:val="26"/>
        </w:rPr>
      </w:r>
      <w:r>
        <w:rPr>
          <w:sz w:val="26"/>
          <w:szCs w:val="26"/>
        </w:rPr>
      </w:r>
    </w:p>
    <w:p>
      <w:pPr>
        <w:pStyle w:val="962"/>
        <w:keepLines w:val="0"/>
        <w:keepNext w:val="0"/>
        <w:rPr>
          <w:bCs/>
          <w:spacing w:val="4"/>
          <w:lang w:val="en-US" w:eastAsia="ru-RU"/>
        </w:rPr>
        <w:suppressLineNumbers w:val="0"/>
      </w:pPr>
      <w:r>
        <w:rPr>
          <w:spacing w:val="4"/>
          <w:lang w:val="ru-RU" w:eastAsia="ru-RU"/>
        </w:rPr>
        <mc:AlternateContent>
          <mc:Choice Requires="wpg">
            <w:drawing>
              <wp:inline xmlns:wp="http://schemas.openxmlformats.org/drawingml/2006/wordprocessingDrawing" distT="0" distB="0" distL="0" distR="0">
                <wp:extent cx="376676" cy="365931"/>
                <wp:effectExtent l="0" t="0" r="0" b="0"/>
                <wp:docPr id="2" name="_x0000_i1028"/>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1">
                          <a:extLst>
                            <a:ext uri="{96DAC541-7B7A-43D3-8B79-37D633B846F1}">
                              <asvg:svgBlip xmlns:asvg="http://schemas.microsoft.com/office/drawing/2016/SVG/main" r:embed="rId12"/>
                            </a:ext>
                          </a:extLst>
                        </a:blip>
                        <a:stretch/>
                      </pic:blipFill>
                      <pic:spPr bwMode="auto">
                        <a:xfrm>
                          <a:off x="0" y="0"/>
                          <a:ext cx="376676" cy="365931"/>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29.66pt;height:28.81pt;mso-wrap-distance-left:0.00pt;mso-wrap-distance-top:0.00pt;mso-wrap-distance-right:0.00pt;mso-wrap-distance-bottom:0.00pt;" stroked="f">
                <v:path textboxrect="0,0,0,0"/>
                <v:imagedata r:id="rId11" o:title=""/>
              </v:shape>
            </w:pict>
          </mc:Fallback>
        </mc:AlternateContent>
      </w:r>
      <w:r>
        <w:rPr>
          <w:bCs/>
          <w:spacing w:val="4"/>
          <w:lang w:val="en-US" w:eastAsia="ru-RU"/>
        </w:rPr>
        <w:t xml:space="preserve"> </w:t>
      </w:r>
      <w:r>
        <w:rPr>
          <w:bCs/>
          <w:spacing w:val="4"/>
          <w:lang w:val="en-US" w:eastAsia="ru-RU"/>
        </w:rPr>
        <w:t xml:space="preserve">Pantone</w:t>
      </w:r>
      <w:r>
        <w:rPr>
          <w:bCs/>
          <w:spacing w:val="4"/>
          <w:lang w:val="en-US" w:eastAsia="ru-RU"/>
        </w:rPr>
        <w:t xml:space="preserve"> 280 </w:t>
      </w:r>
      <w:r>
        <w:rPr>
          <w:bCs/>
          <w:spacing w:val="4"/>
          <w:lang w:val="en-US" w:eastAsia="ru-RU"/>
        </w:rPr>
        <w:t xml:space="preserve">CVC</w:t>
      </w:r>
      <w:r>
        <w:rPr>
          <w:bCs/>
          <w:spacing w:val="4"/>
          <w:lang w:val="en-US" w:eastAsia="ru-RU"/>
        </w:rPr>
        <w:t xml:space="preserve"> (</w:t>
      </w:r>
      <w:r>
        <w:rPr>
          <w:bCs/>
          <w:spacing w:val="4"/>
          <w:lang w:val="en-US" w:eastAsia="ru-RU"/>
        </w:rPr>
        <w:t xml:space="preserve">Cyan</w:t>
      </w:r>
      <w:r>
        <w:rPr>
          <w:bCs/>
          <w:spacing w:val="4"/>
          <w:lang w:val="en-US" w:eastAsia="ru-RU"/>
        </w:rPr>
        <w:t xml:space="preserve">-100%, </w:t>
      </w:r>
      <w:r>
        <w:rPr>
          <w:bCs/>
          <w:spacing w:val="4"/>
          <w:lang w:val="en-US" w:eastAsia="ru-RU"/>
        </w:rPr>
        <w:t xml:space="preserve">Magenta</w:t>
      </w:r>
      <w:r>
        <w:rPr>
          <w:bCs/>
          <w:spacing w:val="4"/>
          <w:lang w:val="en-US" w:eastAsia="ru-RU"/>
        </w:rPr>
        <w:t xml:space="preserve">-72%, </w:t>
      </w:r>
      <w:r>
        <w:rPr>
          <w:bCs/>
          <w:spacing w:val="4"/>
          <w:lang w:val="en-US" w:eastAsia="ru-RU"/>
        </w:rPr>
        <w:t xml:space="preserve">Yellow</w:t>
      </w:r>
      <w:r>
        <w:rPr>
          <w:bCs/>
          <w:spacing w:val="4"/>
          <w:lang w:val="en-US" w:eastAsia="ru-RU"/>
        </w:rPr>
        <w:t xml:space="preserve">-0%, </w:t>
      </w:r>
      <w:r>
        <w:rPr>
          <w:bCs/>
          <w:spacing w:val="4"/>
          <w:lang w:val="en-US" w:eastAsia="ru-RU"/>
        </w:rPr>
        <w:t xml:space="preserve">Black</w:t>
      </w:r>
      <w:r>
        <w:rPr>
          <w:bCs/>
          <w:spacing w:val="4"/>
          <w:lang w:val="en-US" w:eastAsia="ru-RU"/>
        </w:rPr>
        <w:t xml:space="preserve">-18 %)</w:t>
      </w:r>
      <w:r>
        <w:rPr>
          <w:bCs/>
          <w:spacing w:val="4"/>
          <w:lang w:val="en-US" w:eastAsia="ru-RU"/>
        </w:rPr>
      </w:r>
      <w:r>
        <w:rPr>
          <w:bCs/>
          <w:spacing w:val="4"/>
          <w:lang w:val="en-US" w:eastAsia="ru-RU"/>
        </w:rPr>
      </w:r>
    </w:p>
    <w:p>
      <w:pPr>
        <w:pStyle w:val="962"/>
        <w:keepLines w:val="0"/>
        <w:keepNext w:val="0"/>
        <w:rPr>
          <w:lang w:val="en-US"/>
        </w:rPr>
        <w:suppressLineNumbers w:val="0"/>
      </w:pPr>
      <w:r>
        <w:rPr>
          <w:spacing w:val="4"/>
          <w:lang w:val="ru-RU" w:eastAsia="ru-RU"/>
        </w:rPr>
        <mc:AlternateContent>
          <mc:Choice Requires="wpg">
            <w:drawing>
              <wp:inline xmlns:wp="http://schemas.openxmlformats.org/drawingml/2006/wordprocessingDrawing" distT="0" distB="0" distL="0" distR="0">
                <wp:extent cx="376676" cy="344272"/>
                <wp:effectExtent l="0" t="0" r="0" b="0"/>
                <wp:docPr id="3" name="_x0000_i1029"/>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extLst>
                            <a:ext uri="{96DAC541-7B7A-43D3-8B79-37D633B846F1}">
                              <asvg:svgBlip xmlns:asvg="http://schemas.microsoft.com/office/drawing/2016/SVG/main" r:embed="rId14"/>
                            </a:ext>
                          </a:extLst>
                        </a:blip>
                        <a:stretch/>
                      </pic:blipFill>
                      <pic:spPr bwMode="auto">
                        <a:xfrm>
                          <a:off x="0" y="0"/>
                          <a:ext cx="376676" cy="344272"/>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29.66pt;height:27.11pt;mso-wrap-distance-left:0.00pt;mso-wrap-distance-top:0.00pt;mso-wrap-distance-right:0.00pt;mso-wrap-distance-bottom:0.00pt;" stroked="f">
                <v:path textboxrect="0,0,0,0"/>
                <v:imagedata r:id="rId13" o:title=""/>
              </v:shape>
            </w:pict>
          </mc:Fallback>
        </mc:AlternateContent>
      </w:r>
      <w:r>
        <w:rPr>
          <w:bCs/>
          <w:spacing w:val="4"/>
          <w:lang w:val="en-US" w:eastAsia="ru-RU"/>
        </w:rPr>
        <w:t xml:space="preserve"> Pantone Cool Gray 6CVC (Cyan-0%, Magenta-0%, Ye</w:t>
      </w:r>
      <w:r>
        <w:rPr>
          <w:bCs/>
          <w:spacing w:val="4"/>
          <w:lang w:val="en-US" w:eastAsia="ru-RU"/>
        </w:rPr>
        <w:t xml:space="preserve">l</w:t>
      </w:r>
      <w:r>
        <w:rPr>
          <w:bCs/>
          <w:spacing w:val="4"/>
          <w:lang w:val="en-US" w:eastAsia="ru-RU"/>
        </w:rPr>
        <w:t xml:space="preserve">low-0%, Black-8 %)</w:t>
      </w:r>
      <w:r>
        <w:rPr>
          <w:lang w:val="en-US"/>
        </w:rPr>
      </w:r>
      <w:r>
        <w:rPr>
          <w:lang w:val="en-US"/>
        </w:rPr>
      </w:r>
    </w:p>
    <w:p>
      <w:pPr>
        <w:pStyle w:val="905"/>
        <w:jc w:val="both"/>
        <w:keepNext/>
        <w:rPr>
          <w:sz w:val="26"/>
          <w:szCs w:val="26"/>
          <w:lang w:val="en-US"/>
        </w:rPr>
      </w:pPr>
      <w:r>
        <w:rPr>
          <w:sz w:val="18"/>
          <w:szCs w:val="18"/>
        </w:rPr>
        <mc:AlternateContent>
          <mc:Choice Requires="wpg">
            <w:drawing>
              <wp:anchor xmlns:wp="http://schemas.openxmlformats.org/drawingml/2006/wordprocessingDrawing" xmlns:wp14="http://schemas.microsoft.com/office/word/2010/wordprocessingDrawing" distT="0" distB="0" distL="114300" distR="114300" simplePos="0" relativeHeight="524288" behindDoc="0" locked="0" layoutInCell="1" allowOverlap="1">
                <wp:simplePos x="0" y="0"/>
                <wp:positionH relativeFrom="column">
                  <wp:posOffset>82550</wp:posOffset>
                </wp:positionH>
                <wp:positionV relativeFrom="paragraph">
                  <wp:posOffset>421640</wp:posOffset>
                </wp:positionV>
                <wp:extent cx="3767455" cy="1169035"/>
                <wp:effectExtent l="0" t="0" r="0" b="0"/>
                <wp:wrapNone/>
                <wp:docPr id="4" name="_x0000_s1026"/>
                <wp:cNvGraphicFramePr/>
                <a:graphic xmlns:a="http://schemas.openxmlformats.org/drawingml/2006/main">
                  <a:graphicData uri="http://schemas.microsoft.com/office/word/2010/wordprocessingShape">
                    <wps:wsp>
                      <wps:cNvPr id="0" name=""/>
                      <wps:cNvSpPr txBox="1"/>
                      <wps:spPr bwMode="auto">
                        <a:xfrm>
                          <a:off x="0" y="0"/>
                          <a:ext cx="3767455" cy="1169035"/>
                        </a:xfrm>
                        <a:prstGeom prst="rect">
                          <a:avLst/>
                        </a:prstGeom>
                        <a:noFill/>
                        <a:ln w="50800">
                          <a:solidFill>
                            <a:srgbClr val="182A82"/>
                          </a:solidFill>
                        </a:ln>
                      </wps:spPr>
                      <wps:txbx>
                        <w:txbxContent>
                          <w:p>
                            <w:pPr>
                              <w:pStyle w:val="905"/>
                            </w:pPr>
                            <w:r>
                              <mc:AlternateContent>
                                <mc:Choice Requires="wpg">
                                  <w:drawing>
                                    <wp:inline xmlns:wp="http://schemas.openxmlformats.org/drawingml/2006/wordprocessingDrawing" distT="0" distB="0" distL="0" distR="0">
                                      <wp:extent cx="3533750" cy="1027005"/>
                                      <wp:effectExtent l="0" t="0" r="0" b="0"/>
                                      <wp:docPr id="5" name="_x0000_i103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5"/>
                                              <a:stretch/>
                                            </pic:blipFill>
                                            <pic:spPr bwMode="auto">
                                              <a:xfrm>
                                                <a:off x="0" y="0"/>
                                                <a:ext cx="3533750" cy="102700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278.25pt;height:80.87pt;mso-wrap-distance-left:0.00pt;mso-wrap-distance-top:0.00pt;mso-wrap-distance-right:0.00pt;mso-wrap-distance-bottom:0.00pt;" stroked="f">
                                      <v:path textboxrect="0,0,0,0"/>
                                      <v:imagedata r:id="rId15" o:title=""/>
                                    </v:shape>
                                  </w:pict>
                                </mc:Fallback>
                              </mc:AlternateContent>
                            </w:r>
                            <w:r/>
                          </w:p>
                          <w:p>
                            <w:pPr>
                              <w:pStyle w:val="905"/>
                            </w:pPr>
                            <w:r/>
                            <w:r/>
                          </w:p>
                        </w:txbxContent>
                      </wps:txbx>
                      <wps:bodyPr wrap="none" upright="1">
                        <a:spAutoFit/>
                      </wps:bodyPr>
                    </wps:wsp>
                  </a:graphicData>
                </a:graphic>
              </wp:anchor>
            </w:drawing>
          </mc:Choice>
          <mc:Fallback>
            <w:pict>
              <v:shape id="shape 4" o:spid="_x0000_s4" o:spt="202" type="#_x0000_t202" style="position:absolute;z-index:524288;o:allowoverlap:true;o:allowincell:true;mso-position-horizontal-relative:text;margin-left:6.50pt;mso-position-horizontal:absolute;mso-position-vertical-relative:text;margin-top:33.20pt;mso-position-vertical:absolute;width:296.65pt;height:92.05pt;mso-wrap-distance-left:9.00pt;mso-wrap-distance-top:0.00pt;mso-wrap-distance-right:9.00pt;mso-wrap-distance-bottom:0.00pt;visibility:visible;" filled="f" strokecolor="#182A82" strokeweight="4.00pt">
                <v:textbox inset="0,0,0,0">
                  <w:txbxContent>
                    <w:p>
                      <w:pPr>
                        <w:pStyle w:val="905"/>
                      </w:pPr>
                      <w:r>
                        <mc:AlternateContent>
                          <mc:Choice Requires="wpg">
                            <w:drawing>
                              <wp:inline xmlns:wp="http://schemas.openxmlformats.org/drawingml/2006/wordprocessingDrawing" distT="0" distB="0" distL="0" distR="0">
                                <wp:extent cx="3533750" cy="1027005"/>
                                <wp:effectExtent l="0" t="0" r="0" b="0"/>
                                <wp:docPr id="5" name="_x0000_i103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5"/>
                                        <a:stretch/>
                                      </pic:blipFill>
                                      <pic:spPr bwMode="auto">
                                        <a:xfrm>
                                          <a:off x="0" y="0"/>
                                          <a:ext cx="3533750" cy="102700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278.25pt;height:80.87pt;mso-wrap-distance-left:0.00pt;mso-wrap-distance-top:0.00pt;mso-wrap-distance-right:0.00pt;mso-wrap-distance-bottom:0.00pt;" stroked="f">
                                <v:path textboxrect="0,0,0,0"/>
                                <v:imagedata r:id="rId15" o:title=""/>
                              </v:shape>
                            </w:pict>
                          </mc:Fallback>
                        </mc:AlternateContent>
                      </w:r>
                      <w:r/>
                    </w:p>
                    <w:p>
                      <w:pPr>
                        <w:pStyle w:val="905"/>
                      </w:pPr>
                      <w:r/>
                      <w:r/>
                    </w:p>
                  </w:txbxContent>
                </v:textbox>
              </v:shape>
            </w:pict>
          </mc:Fallback>
        </mc:AlternateContent>
      </w:r>
      <w:r>
        <w:rPr>
          <w:sz w:val="26"/>
          <w:szCs w:val="26"/>
          <w:lang w:val="en-US"/>
        </w:rPr>
      </w:r>
      <w:r>
        <w:rPr>
          <w:sz w:val="26"/>
          <w:szCs w:val="26"/>
          <w:lang w:val="en-US"/>
        </w:rPr>
      </w:r>
    </w:p>
    <w:p>
      <w:pPr>
        <w:pStyle w:val="905"/>
        <w:ind w:left="11766"/>
        <w:rPr>
          <w:sz w:val="26"/>
          <w:szCs w:val="26"/>
          <w:lang w:val="en-US"/>
        </w:rPr>
      </w:pPr>
      <w:r>
        <w:rPr>
          <w:sz w:val="26"/>
          <w:szCs w:val="26"/>
          <w:lang w:val="en-US"/>
        </w:rPr>
      </w:r>
      <w:r>
        <w:rPr>
          <w:sz w:val="26"/>
          <w:szCs w:val="26"/>
          <w:lang w:val="en-US"/>
        </w:rPr>
      </w:r>
      <w:r>
        <w:rPr>
          <w:sz w:val="26"/>
          <w:szCs w:val="26"/>
          <w:lang w:val="en-US"/>
        </w:rPr>
      </w:r>
    </w:p>
    <w:p>
      <w:pPr>
        <w:pStyle w:val="905"/>
        <w:ind w:left="11766"/>
        <w:rPr>
          <w:sz w:val="26"/>
          <w:szCs w:val="26"/>
          <w:lang w:val="en-US"/>
        </w:rPr>
      </w:pPr>
      <w:r>
        <w:rPr>
          <w:sz w:val="26"/>
          <w:szCs w:val="26"/>
        </w:rPr>
        <mc:AlternateContent>
          <mc:Choice Requires="wpg">
            <w:drawing>
              <wp:anchor xmlns:wp="http://schemas.openxmlformats.org/drawingml/2006/wordprocessingDrawing" xmlns:wp14="http://schemas.microsoft.com/office/word/2010/wordprocessingDrawing" distT="0" distB="0" distL="114300" distR="114300" simplePos="0" relativeHeight="251658241" behindDoc="0" locked="0" layoutInCell="1" allowOverlap="1">
                <wp:simplePos x="0" y="0"/>
                <wp:positionH relativeFrom="column">
                  <wp:posOffset>4327525</wp:posOffset>
                </wp:positionH>
                <wp:positionV relativeFrom="paragraph">
                  <wp:posOffset>-262254</wp:posOffset>
                </wp:positionV>
                <wp:extent cx="1552575" cy="1534795"/>
                <wp:effectExtent l="0" t="0" r="0" b="0"/>
                <wp:wrapNone/>
                <wp:docPr id="6" name="_x0000_s1027"/>
                <wp:cNvGraphicFramePr/>
                <a:graphic xmlns:a="http://schemas.openxmlformats.org/drawingml/2006/main">
                  <a:graphicData uri="http://schemas.microsoft.com/office/word/2010/wordprocessingShape">
                    <wps:wsp>
                      <wps:cNvPr id="0" name=""/>
                      <wps:cNvSpPr txBox="1"/>
                      <wps:spPr bwMode="auto">
                        <a:xfrm>
                          <a:off x="0" y="0"/>
                          <a:ext cx="1552575" cy="1534795"/>
                        </a:xfrm>
                        <a:prstGeom prst="rect">
                          <a:avLst/>
                        </a:prstGeom>
                        <a:noFill/>
                        <a:ln w="50800">
                          <a:solidFill>
                            <a:srgbClr val="182A82"/>
                          </a:solidFill>
                        </a:ln>
                      </wps:spPr>
                      <wps:txbx>
                        <w:txbxContent>
                          <w:p>
                            <w:pPr>
                              <w:pStyle w:val="905"/>
                              <w:ind w:firstLine="142"/>
                              <w:jc w:val="center"/>
                            </w:pPr>
                            <w:r>
                              <mc:AlternateContent>
                                <mc:Choice Requires="wpg">
                                  <w:drawing>
                                    <wp:inline xmlns:wp="http://schemas.openxmlformats.org/drawingml/2006/wordprocessingDrawing" distT="0" distB="0" distL="0" distR="0">
                                      <wp:extent cx="1228420" cy="1392707"/>
                                      <wp:effectExtent l="0" t="0" r="0" b="0"/>
                                      <wp:docPr id="7" name="_x0000_i103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6"/>
                                              <a:stretch/>
                                            </pic:blipFill>
                                            <pic:spPr bwMode="auto">
                                              <a:xfrm>
                                                <a:off x="0" y="0"/>
                                                <a:ext cx="1228420" cy="1392707"/>
                                              </a:xfrm>
                                              <a:prstGeom prst="rect">
                                                <a:avLst/>
                                              </a:prstGeom>
                                              <a:noFill/>
                                              <a:ln>
                                                <a:noFill/>
                                                <a:round/>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96.73pt;height:109.66pt;mso-wrap-distance-left:0.00pt;mso-wrap-distance-top:0.00pt;mso-wrap-distance-right:0.00pt;mso-wrap-distance-bottom:0.00pt;" stroked="f">
                                      <v:path textboxrect="0,0,0,0"/>
                                      <v:imagedata r:id="rId16" o:title=""/>
                                    </v:shape>
                                  </w:pict>
                                </mc:Fallback>
                              </mc:AlternateContent>
                            </w:r>
                            <w:r/>
                          </w:p>
                          <w:p>
                            <w:pPr>
                              <w:pStyle w:val="905"/>
                            </w:pPr>
                            <w:r/>
                            <w:r/>
                          </w:p>
                        </w:txbxContent>
                      </wps:txbx>
                      <wps:bodyPr wrap="none" upright="1">
                        <a:spAutoFit/>
                      </wps:bodyPr>
                    </wps:wsp>
                  </a:graphicData>
                </a:graphic>
              </wp:anchor>
            </w:drawing>
          </mc:Choice>
          <mc:Fallback>
            <w:pict>
              <v:shape id="shape 6" o:spid="_x0000_s6" o:spt="202" type="#_x0000_t202" style="position:absolute;z-index:251658241;o:allowoverlap:true;o:allowincell:true;mso-position-horizontal-relative:text;margin-left:340.75pt;mso-position-horizontal:absolute;mso-position-vertical-relative:text;margin-top:-20.65pt;mso-position-vertical:absolute;width:122.25pt;height:120.85pt;mso-wrap-distance-left:9.00pt;mso-wrap-distance-top:0.00pt;mso-wrap-distance-right:9.00pt;mso-wrap-distance-bottom:0.00pt;visibility:visible;" filled="f" strokecolor="#182A82" strokeweight="4.00pt">
                <v:textbox inset="0,0,0,0">
                  <w:txbxContent>
                    <w:p>
                      <w:pPr>
                        <w:pStyle w:val="905"/>
                        <w:ind w:firstLine="142"/>
                        <w:jc w:val="center"/>
                      </w:pPr>
                      <w:r>
                        <mc:AlternateContent>
                          <mc:Choice Requires="wpg">
                            <w:drawing>
                              <wp:inline xmlns:wp="http://schemas.openxmlformats.org/drawingml/2006/wordprocessingDrawing" distT="0" distB="0" distL="0" distR="0">
                                <wp:extent cx="1228420" cy="1392707"/>
                                <wp:effectExtent l="0" t="0" r="0" b="0"/>
                                <wp:docPr id="7" name="_x0000_i103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6"/>
                                        <a:stretch/>
                                      </pic:blipFill>
                                      <pic:spPr bwMode="auto">
                                        <a:xfrm>
                                          <a:off x="0" y="0"/>
                                          <a:ext cx="1228420" cy="1392707"/>
                                        </a:xfrm>
                                        <a:prstGeom prst="rect">
                                          <a:avLst/>
                                        </a:prstGeom>
                                        <a:noFill/>
                                        <a:ln>
                                          <a:noFill/>
                                          <a:round/>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96.73pt;height:109.66pt;mso-wrap-distance-left:0.00pt;mso-wrap-distance-top:0.00pt;mso-wrap-distance-right:0.00pt;mso-wrap-distance-bottom:0.00pt;" stroked="f">
                                <v:path textboxrect="0,0,0,0"/>
                                <v:imagedata r:id="rId16" o:title=""/>
                              </v:shape>
                            </w:pict>
                          </mc:Fallback>
                        </mc:AlternateContent>
                      </w:r>
                      <w:r/>
                    </w:p>
                    <w:p>
                      <w:pPr>
                        <w:pStyle w:val="905"/>
                      </w:pPr>
                      <w:r/>
                      <w:r/>
                    </w:p>
                  </w:txbxContent>
                </v:textbox>
              </v:shape>
            </w:pict>
          </mc:Fallback>
        </mc:AlternateContent>
      </w:r>
      <w:r>
        <w:rPr>
          <w:sz w:val="26"/>
          <w:szCs w:val="26"/>
          <w:lang w:val="en-US"/>
        </w:rPr>
      </w:r>
      <w:r>
        <w:rPr>
          <w:sz w:val="26"/>
          <w:szCs w:val="26"/>
          <w:lang w:val="en-US"/>
        </w:rPr>
      </w:r>
    </w:p>
    <w:p>
      <w:pPr>
        <w:pStyle w:val="905"/>
        <w:jc w:val="center"/>
        <w:keepNext/>
        <w:rPr>
          <w:sz w:val="16"/>
          <w:szCs w:val="16"/>
          <w:lang w:val="en-US"/>
        </w:rPr>
      </w:pPr>
      <w:r>
        <w:rPr>
          <w:sz w:val="16"/>
          <w:szCs w:val="16"/>
          <w:lang w:val="en-US"/>
        </w:rPr>
      </w:r>
      <w:r>
        <w:rPr>
          <w:sz w:val="16"/>
          <w:szCs w:val="16"/>
          <w:lang w:val="en-US"/>
        </w:rPr>
      </w:r>
      <w:r>
        <w:rPr>
          <w:sz w:val="16"/>
          <w:szCs w:val="16"/>
          <w:lang w:val="en-US"/>
        </w:rPr>
      </w:r>
    </w:p>
    <w:p>
      <w:pPr>
        <w:pStyle w:val="905"/>
        <w:jc w:val="center"/>
        <w:keepNext/>
        <w:rPr>
          <w:sz w:val="18"/>
          <w:szCs w:val="18"/>
          <w:lang w:val="en-US"/>
        </w:rPr>
      </w:pPr>
      <w:r>
        <w:rPr>
          <w:sz w:val="18"/>
          <w:szCs w:val="18"/>
          <w:lang w:val="en-US"/>
        </w:rPr>
      </w:r>
      <w:r>
        <w:rPr>
          <w:sz w:val="18"/>
          <w:szCs w:val="18"/>
          <w:lang w:val="en-US"/>
        </w:rPr>
      </w:r>
      <w:r>
        <w:rPr>
          <w:sz w:val="18"/>
          <w:szCs w:val="18"/>
          <w:lang w:val="en-US"/>
        </w:rPr>
      </w:r>
    </w:p>
    <w:p>
      <w:pPr>
        <w:pStyle w:val="905"/>
        <w:jc w:val="center"/>
        <w:keepNext/>
        <w:rPr>
          <w:sz w:val="18"/>
          <w:szCs w:val="18"/>
          <w:lang w:val="en-US"/>
        </w:rPr>
      </w:pPr>
      <w:r>
        <w:rPr>
          <w:sz w:val="18"/>
          <w:szCs w:val="18"/>
          <w:lang w:val="en-US"/>
        </w:rPr>
      </w:r>
      <w:r>
        <w:rPr>
          <w:sz w:val="18"/>
          <w:szCs w:val="18"/>
          <w:lang w:val="en-US"/>
        </w:rPr>
      </w:r>
      <w:r>
        <w:rPr>
          <w:sz w:val="18"/>
          <w:szCs w:val="18"/>
          <w:lang w:val="en-US"/>
        </w:rPr>
      </w:r>
    </w:p>
    <w:p>
      <w:pPr>
        <w:pStyle w:val="905"/>
        <w:jc w:val="center"/>
        <w:keepNext/>
        <w:rPr>
          <w:sz w:val="18"/>
          <w:szCs w:val="18"/>
          <w:lang w:val="en-US"/>
        </w:rPr>
      </w:pPr>
      <w:r>
        <w:rPr>
          <w:sz w:val="18"/>
          <w:szCs w:val="18"/>
          <w:lang w:val="en-US"/>
        </w:rPr>
      </w:r>
      <w:r>
        <w:rPr>
          <w:sz w:val="18"/>
          <w:szCs w:val="18"/>
          <w:lang w:val="en-US"/>
        </w:rPr>
      </w:r>
      <w:r>
        <w:rPr>
          <w:sz w:val="18"/>
          <w:szCs w:val="18"/>
          <w:lang w:val="en-US"/>
        </w:rPr>
      </w:r>
    </w:p>
    <w:p>
      <w:pPr>
        <w:pStyle w:val="905"/>
        <w:jc w:val="center"/>
        <w:keepNext/>
        <w:rPr>
          <w:sz w:val="18"/>
          <w:szCs w:val="18"/>
          <w:lang w:val="en-US"/>
        </w:rPr>
      </w:pPr>
      <w:r>
        <w:rPr>
          <w:sz w:val="18"/>
          <w:szCs w:val="18"/>
          <w:lang w:val="en-US"/>
        </w:rPr>
      </w:r>
      <w:r>
        <w:rPr>
          <w:sz w:val="18"/>
          <w:szCs w:val="18"/>
          <w:lang w:val="en-US"/>
        </w:rPr>
      </w:r>
      <w:r>
        <w:rPr>
          <w:sz w:val="18"/>
          <w:szCs w:val="18"/>
          <w:lang w:val="en-US"/>
        </w:rPr>
      </w:r>
    </w:p>
    <w:p>
      <w:pPr>
        <w:pStyle w:val="905"/>
        <w:jc w:val="center"/>
        <w:keepNext/>
        <w:rPr>
          <w:sz w:val="18"/>
          <w:szCs w:val="18"/>
          <w:lang w:val="en-US"/>
        </w:rPr>
      </w:pPr>
      <w:r>
        <w:rPr>
          <w:sz w:val="18"/>
          <w:szCs w:val="18"/>
          <w:lang w:val="en-US"/>
        </w:rPr>
      </w:r>
      <w:r>
        <w:rPr>
          <w:sz w:val="18"/>
          <w:szCs w:val="18"/>
          <w:lang w:val="en-US"/>
        </w:rPr>
      </w:r>
      <w:r>
        <w:rPr>
          <w:sz w:val="18"/>
          <w:szCs w:val="18"/>
          <w:lang w:val="en-US"/>
        </w:rPr>
      </w:r>
    </w:p>
    <w:p>
      <w:pPr>
        <w:pStyle w:val="905"/>
        <w:jc w:val="center"/>
        <w:keepNext/>
        <w:rPr>
          <w:sz w:val="18"/>
          <w:szCs w:val="18"/>
          <w:lang w:val="en-US"/>
        </w:rPr>
      </w:pPr>
      <w:r>
        <w:rPr>
          <w:sz w:val="18"/>
          <w:szCs w:val="18"/>
          <w:lang w:val="en-US"/>
        </w:rPr>
      </w:r>
      <w:r>
        <w:rPr>
          <w:sz w:val="18"/>
          <w:szCs w:val="18"/>
          <w:lang w:val="en-US"/>
        </w:rPr>
      </w:r>
      <w:r>
        <w:rPr>
          <w:sz w:val="18"/>
          <w:szCs w:val="18"/>
          <w:lang w:val="en-US"/>
        </w:rPr>
      </w:r>
    </w:p>
    <w:p>
      <w:pPr>
        <w:pStyle w:val="905"/>
        <w:jc w:val="center"/>
        <w:keepNext/>
        <w:rPr>
          <w:sz w:val="18"/>
          <w:szCs w:val="18"/>
          <w:lang w:val="en-US"/>
        </w:rPr>
      </w:pPr>
      <w:r>
        <w:rPr>
          <w:sz w:val="18"/>
          <w:szCs w:val="18"/>
          <w:lang w:val="en-US"/>
        </w:rPr>
      </w:r>
      <w:r>
        <w:rPr>
          <w:sz w:val="18"/>
          <w:szCs w:val="18"/>
          <w:lang w:val="en-US"/>
        </w:rPr>
      </w:r>
      <w:r>
        <w:rPr>
          <w:sz w:val="18"/>
          <w:szCs w:val="18"/>
          <w:lang w:val="en-US"/>
        </w:rPr>
      </w:r>
    </w:p>
    <w:p>
      <w:pPr>
        <w:pStyle w:val="905"/>
        <w:jc w:val="center"/>
        <w:keepNext/>
        <w:rPr>
          <w:sz w:val="18"/>
          <w:szCs w:val="18"/>
          <w:lang w:val="en-US"/>
        </w:rPr>
      </w:pPr>
      <w:r>
        <w:rPr>
          <w:sz w:val="18"/>
          <w:szCs w:val="18"/>
          <w:lang w:val="en-US"/>
        </w:rPr>
      </w:r>
      <w:r>
        <w:rPr>
          <w:sz w:val="18"/>
          <w:szCs w:val="18"/>
          <w:lang w:val="en-US"/>
        </w:rPr>
      </w:r>
      <w:r>
        <w:rPr>
          <w:sz w:val="18"/>
          <w:szCs w:val="18"/>
          <w:lang w:val="en-US"/>
        </w:rPr>
      </w:r>
    </w:p>
    <w:p>
      <w:pPr>
        <w:pStyle w:val="905"/>
        <w:jc w:val="center"/>
        <w:keepNext/>
        <w:rPr>
          <w:sz w:val="18"/>
          <w:szCs w:val="18"/>
        </w:rPr>
      </w:pPr>
      <w:r>
        <w:rPr>
          <w:sz w:val="18"/>
          <w:szCs w:val="18"/>
        </w:rPr>
      </w:r>
      <w:r>
        <w:rPr>
          <w:sz w:val="18"/>
          <w:szCs w:val="18"/>
        </w:rPr>
      </w:r>
      <w:r>
        <w:rPr>
          <w:sz w:val="18"/>
          <w:szCs w:val="18"/>
        </w:rPr>
      </w:r>
    </w:p>
    <w:p>
      <w:pPr>
        <w:pStyle w:val="905"/>
        <w:jc w:val="center"/>
        <w:keepNext/>
        <w:rPr>
          <w:sz w:val="18"/>
          <w:szCs w:val="18"/>
        </w:rPr>
      </w:pPr>
      <w:r>
        <w:rPr>
          <w:sz w:val="18"/>
          <w:szCs w:val="18"/>
        </w:rPr>
      </w:r>
      <w:r>
        <w:rPr>
          <w:sz w:val="18"/>
          <w:szCs w:val="18"/>
        </w:rPr>
      </w:r>
      <w:r>
        <w:rPr>
          <w:sz w:val="18"/>
          <w:szCs w:val="18"/>
        </w:rPr>
      </w:r>
    </w:p>
    <w:p>
      <w:pPr>
        <w:pStyle w:val="905"/>
        <w:jc w:val="center"/>
        <w:keepNext/>
        <w:rPr>
          <w:sz w:val="18"/>
          <w:szCs w:val="18"/>
        </w:rPr>
      </w:pPr>
      <w:r>
        <w:rPr>
          <w:sz w:val="18"/>
          <w:szCs w:val="18"/>
        </w:rPr>
      </w:r>
      <w:r>
        <w:rPr>
          <w:sz w:val="18"/>
          <w:szCs w:val="18"/>
        </w:rPr>
      </w:r>
      <w:r>
        <w:rPr>
          <w:sz w:val="18"/>
          <w:szCs w:val="18"/>
        </w:rPr>
      </w:r>
    </w:p>
    <w:p>
      <w:pPr>
        <w:pStyle w:val="905"/>
        <w:jc w:val="center"/>
        <w:keepNext/>
        <w:rPr>
          <w:sz w:val="18"/>
          <w:szCs w:val="18"/>
        </w:rPr>
      </w:pPr>
      <w:r>
        <w:rPr>
          <w:sz w:val="18"/>
          <w:szCs w:val="18"/>
        </w:rPr>
      </w:r>
      <w:r>
        <w:rPr>
          <w:sz w:val="18"/>
          <w:szCs w:val="18"/>
        </w:rPr>
      </w:r>
      <w:r>
        <w:rPr>
          <w:sz w:val="18"/>
          <w:szCs w:val="18"/>
        </w:rPr>
      </w:r>
    </w:p>
    <w:p>
      <w:pPr>
        <w:pStyle w:val="905"/>
        <w:jc w:val="center"/>
        <w:keepNext/>
        <w:rPr>
          <w:sz w:val="18"/>
          <w:szCs w:val="18"/>
        </w:rPr>
      </w:pPr>
      <w:r>
        <w:rPr>
          <w:sz w:val="18"/>
          <w:szCs w:val="18"/>
        </w:rPr>
      </w:r>
      <w:r>
        <w:rPr>
          <w:sz w:val="18"/>
          <w:szCs w:val="18"/>
        </w:rPr>
      </w:r>
      <w:r>
        <w:rPr>
          <w:sz w:val="18"/>
          <w:szCs w:val="18"/>
        </w:rPr>
      </w:r>
    </w:p>
    <w:p>
      <w:pPr>
        <w:pStyle w:val="905"/>
        <w:jc w:val="center"/>
        <w:keepNext/>
        <w:rPr>
          <w:sz w:val="18"/>
          <w:szCs w:val="18"/>
        </w:rPr>
      </w:pPr>
      <w:r>
        <w:rPr>
          <w:sz w:val="18"/>
          <w:szCs w:val="18"/>
        </w:rPr>
      </w:r>
      <w:r>
        <w:rPr>
          <w:sz w:val="18"/>
          <w:szCs w:val="18"/>
        </w:rPr>
      </w:r>
      <w:r>
        <w:rPr>
          <w:sz w:val="18"/>
          <w:szCs w:val="18"/>
        </w:rPr>
      </w:r>
    </w:p>
    <w:p>
      <w:pPr>
        <w:pStyle w:val="905"/>
        <w:jc w:val="center"/>
        <w:keepNext/>
        <w:rPr>
          <w:sz w:val="18"/>
          <w:szCs w:val="18"/>
        </w:rPr>
      </w:pPr>
      <w:r>
        <w:rPr>
          <w:sz w:val="18"/>
          <w:szCs w:val="18"/>
        </w:rPr>
      </w:r>
      <w:r>
        <w:rPr>
          <w:sz w:val="18"/>
          <w:szCs w:val="18"/>
        </w:rPr>
      </w:r>
      <w:r>
        <w:rPr>
          <w:sz w:val="18"/>
          <w:szCs w:val="18"/>
        </w:rPr>
      </w:r>
    </w:p>
    <w:p>
      <w:pPr>
        <w:pStyle w:val="905"/>
        <w:jc w:val="center"/>
        <w:keepNext/>
        <w:rPr>
          <w:sz w:val="18"/>
          <w:szCs w:val="18"/>
        </w:rPr>
      </w:pPr>
      <w:r>
        <w:rPr>
          <w:sz w:val="18"/>
          <w:szCs w:val="18"/>
        </w:rPr>
        <w:t xml:space="preserve">Рисунок №1. Описание логотипов.</w:t>
      </w:r>
      <w:r>
        <w:rPr>
          <w:sz w:val="18"/>
          <w:szCs w:val="18"/>
        </w:rPr>
      </w:r>
      <w:r>
        <w:rPr>
          <w:sz w:val="18"/>
          <w:szCs w:val="18"/>
        </w:rPr>
      </w:r>
    </w:p>
    <w:p>
      <w:pPr>
        <w:pStyle w:val="905"/>
        <w:jc w:val="center"/>
        <w:keepNext/>
        <w:rPr>
          <w:sz w:val="16"/>
          <w:szCs w:val="16"/>
        </w:rPr>
      </w:pPr>
      <w:r>
        <w:rPr>
          <w:sz w:val="16"/>
          <w:szCs w:val="16"/>
        </w:rPr>
      </w:r>
      <w:r>
        <w:rPr>
          <w:sz w:val="16"/>
          <w:szCs w:val="16"/>
        </w:rPr>
      </w:r>
      <w:r>
        <w:rPr>
          <w:sz w:val="16"/>
          <w:szCs w:val="16"/>
        </w:rPr>
      </w:r>
    </w:p>
    <w:p>
      <w:pPr>
        <w:pStyle w:val="905"/>
        <w:jc w:val="center"/>
        <w:keepNext/>
        <w:rPr>
          <w:sz w:val="16"/>
          <w:szCs w:val="16"/>
        </w:rPr>
      </w:pPr>
      <w:r>
        <w:rPr>
          <w:sz w:val="16"/>
          <w:szCs w:val="16"/>
        </w:rPr>
      </w:r>
      <w:r>
        <w:rPr>
          <w:sz w:val="16"/>
          <w:szCs w:val="16"/>
        </w:rPr>
      </w:r>
      <w:r>
        <w:rPr>
          <w:sz w:val="16"/>
          <w:szCs w:val="16"/>
        </w:rPr>
      </w:r>
    </w:p>
    <w:p>
      <w:pPr>
        <w:pStyle w:val="905"/>
        <w:jc w:val="center"/>
        <w:keepNext/>
        <w:rPr>
          <w:sz w:val="16"/>
          <w:szCs w:val="16"/>
        </w:rPr>
      </w:pPr>
      <w:r>
        <w:rPr>
          <w:sz w:val="16"/>
          <w:szCs w:val="16"/>
        </w:rPr>
      </w:r>
      <w:r>
        <w:rPr>
          <w:sz w:val="16"/>
          <w:szCs w:val="16"/>
        </w:rPr>
      </w:r>
      <w:r>
        <w:rPr>
          <w:sz w:val="16"/>
          <w:szCs w:val="16"/>
        </w:rPr>
      </w:r>
    </w:p>
    <w:p>
      <w:pPr>
        <w:pStyle w:val="905"/>
        <w:jc w:val="center"/>
        <w:keepNext/>
        <w:rPr>
          <w:sz w:val="16"/>
          <w:szCs w:val="16"/>
        </w:rPr>
      </w:pPr>
      <w:r>
        <w:rPr>
          <w:sz w:val="16"/>
          <w:szCs w:val="16"/>
        </w:rPr>
      </w:r>
      <w:r>
        <w:rPr>
          <w:sz w:val="16"/>
          <w:szCs w:val="16"/>
        </w:rPr>
      </w:r>
      <w:r>
        <w:rPr>
          <w:sz w:val="16"/>
          <w:szCs w:val="16"/>
        </w:rPr>
      </w:r>
    </w:p>
    <w:p>
      <w:pPr>
        <w:pStyle w:val="905"/>
        <w:contextualSpacing/>
        <w:ind w:firstLine="709"/>
        <w:jc w:val="both"/>
        <w:keepLines/>
        <w:keepNext/>
        <w:spacing w:before="120" w:after="120" w:line="300" w:lineRule="auto"/>
        <w:widowControl w:val="off"/>
        <w:rPr>
          <w:sz w:val="26"/>
          <w:szCs w:val="26"/>
          <w:lang w:eastAsia="en-US"/>
        </w:rPr>
        <w:sectPr>
          <w:footnotePr/>
          <w:endnotePr/>
          <w:type w:val="nextPage"/>
          <w:pgSz w:w="16838" w:h="11906" w:orient="landscape"/>
          <w:pgMar w:top="851" w:right="567" w:bottom="709" w:left="1276" w:header="709" w:footer="709" w:gutter="0"/>
          <w:cols w:num="1" w:sep="0" w:space="708" w:equalWidth="1"/>
          <w:docGrid w:linePitch="360"/>
        </w:sectPr>
        <w:suppressLineNumbers/>
      </w:pPr>
      <w:r>
        <w:rPr>
          <w:sz w:val="26"/>
          <w:szCs w:val="26"/>
          <w:lang w:eastAsia="en-US"/>
        </w:rPr>
      </w:r>
      <w:r>
        <w:rPr>
          <w:sz w:val="26"/>
          <w:szCs w:val="26"/>
          <w:lang w:eastAsia="en-US"/>
        </w:rPr>
      </w:r>
      <w:r>
        <w:rPr>
          <w:sz w:val="26"/>
          <w:szCs w:val="26"/>
          <w:lang w:eastAsia="en-US"/>
        </w:rPr>
      </w:r>
    </w:p>
    <w:p>
      <w:pPr>
        <w:pStyle w:val="905"/>
        <w:contextualSpacing/>
        <w:ind w:firstLine="709"/>
        <w:jc w:val="both"/>
        <w:keepLines/>
        <w:keepNext/>
        <w:spacing w:before="120" w:after="120"/>
        <w:widowControl w:val="off"/>
        <w:rPr>
          <w:sz w:val="26"/>
          <w:szCs w:val="26"/>
          <w:lang w:eastAsia="en-US"/>
        </w:rPr>
        <w:suppressLineNumbers/>
      </w:pPr>
      <w:r>
        <w:rPr>
          <w:sz w:val="26"/>
          <w:szCs w:val="26"/>
          <w:lang w:eastAsia="en-US"/>
        </w:rPr>
      </w:r>
      <w:r>
        <w:rPr>
          <w:sz w:val="26"/>
          <w:szCs w:val="26"/>
          <w:lang w:eastAsia="en-US"/>
        </w:rPr>
      </w:r>
      <w:r>
        <w:rPr>
          <w:sz w:val="26"/>
          <w:szCs w:val="26"/>
          <w:lang w:eastAsia="en-US"/>
        </w:rPr>
      </w:r>
    </w:p>
    <w:p>
      <w:pPr>
        <w:pStyle w:val="905"/>
        <w:contextualSpacing/>
        <w:ind w:firstLine="709"/>
        <w:jc w:val="both"/>
        <w:keepLines/>
        <w:keepNext/>
        <w:spacing w:before="120" w:after="120"/>
        <w:widowControl w:val="off"/>
        <w:rPr>
          <w:b/>
          <w:sz w:val="26"/>
          <w:szCs w:val="26"/>
          <w:lang w:val="en-US" w:eastAsia="en-US"/>
        </w:rPr>
        <w:suppressLineNumbers/>
      </w:pPr>
      <w:r>
        <w:rPr>
          <w:b/>
          <w:sz w:val="26"/>
          <w:szCs w:val="26"/>
          <w:lang w:val="en-US" w:eastAsia="en-US"/>
        </w:rPr>
        <w:t xml:space="preserve">Эскизы спецодежды:</w:t>
      </w:r>
      <w:r>
        <w:rPr>
          <w:b/>
          <w:sz w:val="26"/>
          <w:szCs w:val="26"/>
          <w:lang w:val="en-US" w:eastAsia="en-US"/>
        </w:rPr>
      </w:r>
      <w:r>
        <w:rPr>
          <w:b/>
          <w:sz w:val="26"/>
          <w:szCs w:val="26"/>
          <w:lang w:val="en-US" w:eastAsia="en-US"/>
        </w:rPr>
      </w:r>
    </w:p>
    <w:p>
      <w:pPr>
        <w:pStyle w:val="905"/>
        <w:numPr>
          <w:ilvl w:val="0"/>
          <w:numId w:val="2"/>
        </w:numPr>
        <w:contextualSpacing/>
        <w:ind w:left="0" w:firstLine="0"/>
        <w:jc w:val="both"/>
        <w:keepLines/>
        <w:keepNext/>
        <w:spacing w:before="120" w:after="120"/>
        <w:widowControl w:val="off"/>
        <w:tabs>
          <w:tab w:val="left" w:pos="284" w:leader="none"/>
        </w:tabs>
        <w:rPr>
          <w:sz w:val="26"/>
          <w:szCs w:val="26"/>
          <w:lang w:val="en-US" w:eastAsia="en-US"/>
        </w:rPr>
        <w:suppressLineNumbers/>
      </w:pPr>
      <w:r>
        <w:rPr>
          <w:sz w:val="26"/>
          <w:szCs w:val="26"/>
          <w:lang w:val="en-US" w:eastAsia="en-US"/>
        </w:rPr>
        <w:t xml:space="preserve">Костюм для защиты от общих производственных загрязнений и  механических воздействий.</w:t>
      </w:r>
      <w:r>
        <w:rPr>
          <w:sz w:val="26"/>
          <w:szCs w:val="26"/>
          <w:lang w:val="en-US" w:eastAsia="en-US"/>
        </w:rPr>
      </w:r>
      <w:r>
        <w:rPr>
          <w:sz w:val="26"/>
          <w:szCs w:val="26"/>
          <w:lang w:val="en-US" w:eastAsia="en-US"/>
        </w:rPr>
      </w:r>
    </w:p>
    <w:p>
      <w:pPr>
        <w:pStyle w:val="905"/>
        <w:contextualSpacing/>
        <w:jc w:val="center"/>
        <w:keepNext/>
        <w:spacing w:before="120" w:after="120" w:line="300" w:lineRule="auto"/>
        <w:widowControl w:val="off"/>
        <w:tabs>
          <w:tab w:val="left" w:pos="5856" w:leader="none"/>
        </w:tabs>
      </w:pPr>
      <w:r>
        <mc:AlternateContent>
          <mc:Choice Requires="wpg">
            <w:drawing>
              <wp:inline xmlns:wp="http://schemas.openxmlformats.org/drawingml/2006/wordprocessingDrawing" distT="0" distB="0" distL="0" distR="0">
                <wp:extent cx="5389550" cy="7788199"/>
                <wp:effectExtent l="0" t="0" r="0" b="0"/>
                <wp:docPr id="8" name="_x0000_i103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7"/>
                        <a:stretch/>
                      </pic:blipFill>
                      <pic:spPr bwMode="auto">
                        <a:xfrm>
                          <a:off x="0" y="0"/>
                          <a:ext cx="5389550" cy="7788199"/>
                        </a:xfrm>
                        <a:prstGeom prst="rect">
                          <a:avLst/>
                        </a:prstGeom>
                        <a:noFill/>
                        <a:ln>
                          <a:noFill/>
                          <a:round/>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 o:spid="_x0000_s7" type="#_x0000_t75" style="width:424.37pt;height:613.24pt;mso-wrap-distance-left:0.00pt;mso-wrap-distance-top:0.00pt;mso-wrap-distance-right:0.00pt;mso-wrap-distance-bottom:0.00pt;" stroked="f">
                <v:path textboxrect="0,0,0,0"/>
                <v:imagedata r:id="rId17" o:title=""/>
              </v:shape>
            </w:pict>
          </mc:Fallback>
        </mc:AlternateContent>
      </w:r>
      <w:r/>
    </w:p>
    <w:p>
      <w:pPr>
        <w:pStyle w:val="905"/>
        <w:ind w:left="709"/>
        <w:jc w:val="center"/>
        <w:keepNext/>
        <w:rPr>
          <w:sz w:val="18"/>
          <w:szCs w:val="18"/>
        </w:rPr>
      </w:pPr>
      <w:r>
        <w:rPr>
          <w:sz w:val="18"/>
          <w:szCs w:val="18"/>
        </w:rPr>
      </w:r>
      <w:r>
        <w:rPr>
          <w:sz w:val="18"/>
          <w:szCs w:val="18"/>
        </w:rPr>
      </w:r>
      <w:r>
        <w:rPr>
          <w:sz w:val="18"/>
          <w:szCs w:val="18"/>
        </w:rPr>
      </w:r>
    </w:p>
    <w:p>
      <w:pPr>
        <w:pStyle w:val="905"/>
        <w:ind w:left="709"/>
        <w:jc w:val="center"/>
        <w:keepNext/>
        <w:rPr>
          <w:sz w:val="18"/>
          <w:szCs w:val="18"/>
        </w:rPr>
      </w:pPr>
      <w:r>
        <w:rPr>
          <w:sz w:val="18"/>
          <w:szCs w:val="18"/>
        </w:rPr>
        <w:t xml:space="preserve">Рисунок №2. Эскизы костюма для защиты от общих производственных загрязне</w:t>
      </w:r>
      <w:r>
        <w:rPr>
          <w:sz w:val="18"/>
          <w:szCs w:val="18"/>
        </w:rPr>
        <w:t xml:space="preserve">ний и </w:t>
      </w:r>
      <w:r>
        <w:rPr>
          <w:sz w:val="18"/>
          <w:szCs w:val="18"/>
        </w:rPr>
        <w:t xml:space="preserve">механических воздействий</w:t>
      </w:r>
      <w:r>
        <w:rPr>
          <w:sz w:val="18"/>
          <w:szCs w:val="18"/>
        </w:rPr>
      </w:r>
      <w:r>
        <w:rPr>
          <w:sz w:val="18"/>
          <w:szCs w:val="18"/>
        </w:rPr>
      </w:r>
    </w:p>
    <w:p>
      <w:pPr>
        <w:pStyle w:val="905"/>
        <w:numPr>
          <w:ilvl w:val="0"/>
          <w:numId w:val="2"/>
        </w:numPr>
        <w:ind w:left="0" w:firstLine="0"/>
        <w:jc w:val="both"/>
        <w:keepNext/>
        <w:tabs>
          <w:tab w:val="left" w:pos="426" w:leader="none"/>
        </w:tabs>
        <w:rPr>
          <w:sz w:val="26"/>
          <w:szCs w:val="26"/>
          <w:lang w:val="en-US" w:eastAsia="en-US"/>
        </w:rPr>
      </w:pPr>
      <w:r>
        <w:rPr>
          <w:lang w:val="en-US" w:eastAsia="en-US"/>
        </w:rPr>
        <w:br w:type="page" w:clear="all"/>
      </w:r>
      <w:r>
        <w:rPr>
          <w:sz w:val="26"/>
          <w:szCs w:val="26"/>
          <w:lang w:val="en-US" w:eastAsia="en-US"/>
        </w:rPr>
        <w:t xml:space="preserve">Костюм для защиты от общих производственных загрязнений и механических воздействий на утепляющей прокладке</w:t>
      </w:r>
      <w:r>
        <w:rPr>
          <w:sz w:val="26"/>
          <w:szCs w:val="26"/>
          <w:lang w:eastAsia="en-US"/>
        </w:rPr>
        <w:t xml:space="preserve">.</w:t>
      </w:r>
      <w:r>
        <w:rPr>
          <w:sz w:val="26"/>
          <w:szCs w:val="26"/>
          <w:lang w:val="en-US" w:eastAsia="en-US"/>
        </w:rPr>
      </w:r>
      <w:r>
        <w:rPr>
          <w:sz w:val="26"/>
          <w:szCs w:val="26"/>
          <w:lang w:val="en-US" w:eastAsia="en-US"/>
        </w:rPr>
      </w:r>
    </w:p>
    <w:p>
      <w:pPr>
        <w:pStyle w:val="905"/>
        <w:jc w:val="both"/>
        <w:keepNext/>
        <w:tabs>
          <w:tab w:val="left" w:pos="426" w:leader="none"/>
        </w:tabs>
        <w:rPr>
          <w:sz w:val="26"/>
          <w:szCs w:val="26"/>
          <w:lang w:val="en-US" w:eastAsia="en-US"/>
        </w:rPr>
      </w:pPr>
      <w:r>
        <w:rPr>
          <w:sz w:val="26"/>
          <w:szCs w:val="26"/>
          <w:lang w:val="en-US" w:eastAsia="en-US"/>
        </w:rPr>
      </w:r>
      <w:r>
        <w:rPr>
          <w:sz w:val="26"/>
          <w:szCs w:val="26"/>
          <w:lang w:val="en-US" w:eastAsia="en-US"/>
        </w:rPr>
      </w:r>
      <w:r>
        <w:rPr>
          <w:sz w:val="26"/>
          <w:szCs w:val="26"/>
          <w:lang w:val="en-US" w:eastAsia="en-US"/>
        </w:rPr>
      </w:r>
    </w:p>
    <w:p>
      <w:pPr>
        <w:pStyle w:val="905"/>
        <w:ind w:firstLine="567"/>
        <w:jc w:val="both"/>
        <w:keepNext/>
        <w:spacing w:line="300" w:lineRule="auto"/>
        <w:tabs>
          <w:tab w:val="left" w:pos="426" w:leader="none"/>
        </w:tabs>
        <w:rPr>
          <w:lang w:eastAsia="en-US"/>
        </w:rPr>
      </w:pPr>
      <w:r>
        <mc:AlternateContent>
          <mc:Choice Requires="wpg">
            <w:drawing>
              <wp:inline xmlns:wp="http://schemas.openxmlformats.org/drawingml/2006/wordprocessingDrawing" distT="0" distB="0" distL="0" distR="0">
                <wp:extent cx="5810834" cy="7642822"/>
                <wp:effectExtent l="0" t="0" r="0" b="0"/>
                <wp:docPr id="9" name="_x0000_i103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stretch/>
                      </pic:blipFill>
                      <pic:spPr bwMode="auto">
                        <a:xfrm>
                          <a:off x="0" y="0"/>
                          <a:ext cx="5810834" cy="7642822"/>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8" o:spid="_x0000_s8" type="#_x0000_t75" style="width:457.55pt;height:601.80pt;mso-wrap-distance-left:0.00pt;mso-wrap-distance-top:0.00pt;mso-wrap-distance-right:0.00pt;mso-wrap-distance-bottom:0.00pt;" stroked="f">
                <v:path textboxrect="0,0,0,0"/>
                <v:imagedata r:id="rId18" o:title=""/>
              </v:shape>
            </w:pict>
          </mc:Fallback>
        </mc:AlternateContent>
      </w:r>
      <w:r>
        <w:rPr>
          <w:lang w:eastAsia="en-US"/>
        </w:rPr>
      </w:r>
      <w:r>
        <w:rPr>
          <w:lang w:eastAsia="en-US"/>
        </w:rPr>
      </w:r>
    </w:p>
    <w:p>
      <w:pPr>
        <w:pStyle w:val="905"/>
        <w:jc w:val="center"/>
        <w:keepNext/>
        <w:rPr>
          <w:sz w:val="18"/>
          <w:szCs w:val="18"/>
        </w:rPr>
      </w:pPr>
      <w:r>
        <w:rPr>
          <w:sz w:val="18"/>
          <w:szCs w:val="18"/>
        </w:rPr>
        <w:t xml:space="preserve">Рисунок №3.</w:t>
      </w:r>
      <w:r>
        <w:rPr>
          <w:sz w:val="18"/>
          <w:szCs w:val="18"/>
        </w:rPr>
        <w:t xml:space="preserve"> </w:t>
      </w:r>
      <w:r>
        <w:rPr>
          <w:sz w:val="18"/>
          <w:szCs w:val="18"/>
        </w:rPr>
        <w:t xml:space="preserve">Эскизы костюма для защиты от общих производственных загрязнений и механических воздействий на ут</w:t>
      </w:r>
      <w:r>
        <w:rPr>
          <w:sz w:val="18"/>
          <w:szCs w:val="18"/>
        </w:rPr>
        <w:t xml:space="preserve">епляющей прокладке</w:t>
      </w:r>
      <w:r>
        <w:rPr>
          <w:sz w:val="18"/>
          <w:szCs w:val="18"/>
        </w:rPr>
      </w:r>
      <w:r>
        <w:rPr>
          <w:sz w:val="18"/>
          <w:szCs w:val="18"/>
        </w:rPr>
      </w:r>
    </w:p>
    <w:p>
      <w:pPr>
        <w:pStyle w:val="905"/>
        <w:jc w:val="center"/>
        <w:keepNext/>
        <w:rPr>
          <w:sz w:val="26"/>
          <w:szCs w:val="26"/>
        </w:rPr>
        <w:sectPr>
          <w:footnotePr/>
          <w:endnotePr/>
          <w:type w:val="nextPage"/>
          <w:pgSz w:w="11906" w:h="16838" w:orient="portrait"/>
          <w:pgMar w:top="567" w:right="709" w:bottom="1276" w:left="851" w:header="709" w:footer="709" w:gutter="0"/>
          <w:cols w:num="1" w:sep="0" w:space="708" w:equalWidth="1"/>
          <w:docGrid w:linePitch="360"/>
        </w:sectPr>
      </w:pPr>
      <w:r>
        <w:rPr>
          <w:sz w:val="26"/>
          <w:szCs w:val="26"/>
        </w:rPr>
      </w:r>
      <w:r>
        <w:rPr>
          <w:sz w:val="26"/>
          <w:szCs w:val="26"/>
        </w:rPr>
      </w:r>
      <w:r>
        <w:rPr>
          <w:sz w:val="26"/>
          <w:szCs w:val="26"/>
        </w:rPr>
      </w:r>
    </w:p>
    <w:p>
      <w:pPr>
        <w:pStyle w:val="905"/>
        <w:ind w:firstLine="851"/>
        <w:jc w:val="both"/>
        <w:rPr>
          <w:sz w:val="26"/>
          <w:szCs w:val="26"/>
        </w:rPr>
      </w:pPr>
      <w:r>
        <w:rPr>
          <w:sz w:val="26"/>
          <w:szCs w:val="26"/>
        </w:rPr>
        <w:t xml:space="preserve">Табл. 2. </w:t>
      </w:r>
      <w:r>
        <w:rPr>
          <w:sz w:val="26"/>
          <w:szCs w:val="26"/>
        </w:rPr>
        <w:t xml:space="preserve">Т</w:t>
      </w:r>
      <w:r>
        <w:rPr>
          <w:sz w:val="26"/>
          <w:szCs w:val="26"/>
        </w:rPr>
        <w:t xml:space="preserve">ехнически</w:t>
      </w:r>
      <w:r>
        <w:rPr>
          <w:sz w:val="26"/>
          <w:szCs w:val="26"/>
        </w:rPr>
        <w:t xml:space="preserve">е</w:t>
      </w:r>
      <w:r>
        <w:rPr>
          <w:sz w:val="26"/>
          <w:szCs w:val="26"/>
        </w:rPr>
        <w:t xml:space="preserve"> требования к спецодежде, не содержащей корпоративной символики.</w:t>
      </w:r>
      <w:r>
        <w:rPr>
          <w:sz w:val="26"/>
          <w:szCs w:val="26"/>
        </w:rPr>
      </w:r>
      <w:r>
        <w:rPr>
          <w:sz w:val="26"/>
          <w:szCs w:val="26"/>
        </w:rPr>
      </w:r>
    </w:p>
    <w:p>
      <w:pPr>
        <w:pStyle w:val="905"/>
        <w:ind w:left="-426" w:firstLine="426"/>
        <w:jc w:val="both"/>
        <w:rPr>
          <w:sz w:val="26"/>
          <w:szCs w:val="26"/>
        </w:rPr>
      </w:pPr>
      <w:r>
        <w:rPr>
          <w:sz w:val="26"/>
          <w:szCs w:val="26"/>
        </w:rPr>
      </w:r>
      <w:r>
        <w:rPr>
          <w:sz w:val="26"/>
          <w:szCs w:val="26"/>
        </w:rPr>
      </w:r>
      <w:r>
        <w:rPr>
          <w:sz w:val="26"/>
          <w:szCs w:val="26"/>
        </w:rPr>
      </w:r>
    </w:p>
    <w:tbl>
      <w:tblP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536"/>
        <w:gridCol w:w="3386"/>
        <w:gridCol w:w="7240"/>
        <w:gridCol w:w="2026"/>
        <w:gridCol w:w="20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trPr>
        <w:tc>
          <w:tcPr>
            <w:tcW w:w="176" w:type="pct"/>
            <w:vAlign w:val="center"/>
            <w:vMerge w:val="restart"/>
            <w:textDirection w:val="lrTb"/>
            <w:noWrap w:val="false"/>
          </w:tcPr>
          <w:p>
            <w:pPr>
              <w:pStyle w:val="905"/>
              <w:jc w:val="center"/>
              <w:rPr>
                <w:sz w:val="20"/>
                <w:szCs w:val="20"/>
              </w:rPr>
            </w:pPr>
            <w:r>
              <w:rPr>
                <w:sz w:val="20"/>
                <w:szCs w:val="20"/>
              </w:rPr>
              <w:t xml:space="preserve">№</w:t>
            </w:r>
            <w:r>
              <w:rPr>
                <w:sz w:val="20"/>
                <w:szCs w:val="20"/>
              </w:rPr>
            </w:r>
            <w:r>
              <w:rPr>
                <w:sz w:val="20"/>
                <w:szCs w:val="20"/>
              </w:rPr>
            </w:r>
          </w:p>
          <w:p>
            <w:pPr>
              <w:pStyle w:val="905"/>
              <w:jc w:val="center"/>
              <w:rPr>
                <w:sz w:val="20"/>
                <w:szCs w:val="20"/>
              </w:rPr>
            </w:pPr>
            <w:r>
              <w:rPr>
                <w:sz w:val="20"/>
                <w:szCs w:val="20"/>
              </w:rPr>
              <w:t xml:space="preserve">п/п</w:t>
            </w:r>
            <w:r>
              <w:rPr>
                <w:sz w:val="20"/>
                <w:szCs w:val="20"/>
              </w:rPr>
            </w:r>
            <w:r>
              <w:rPr>
                <w:sz w:val="20"/>
                <w:szCs w:val="20"/>
              </w:rPr>
            </w:r>
          </w:p>
        </w:tc>
        <w:tc>
          <w:tcPr>
            <w:gridSpan w:val="3"/>
            <w:tcW w:w="4159" w:type="pct"/>
            <w:vAlign w:val="center"/>
            <w:textDirection w:val="lrTb"/>
            <w:noWrap w:val="false"/>
          </w:tcPr>
          <w:p>
            <w:pPr>
              <w:pStyle w:val="905"/>
              <w:jc w:val="center"/>
              <w:rPr>
                <w:sz w:val="20"/>
                <w:szCs w:val="20"/>
              </w:rPr>
            </w:pPr>
            <w:r>
              <w:rPr>
                <w:sz w:val="20"/>
                <w:szCs w:val="20"/>
              </w:rPr>
              <w:t xml:space="preserve">Технические характеристики</w:t>
            </w:r>
            <w:r>
              <w:rPr>
                <w:sz w:val="20"/>
                <w:szCs w:val="20"/>
              </w:rPr>
              <w:t xml:space="preserve"> (т</w:t>
            </w:r>
            <w:r>
              <w:rPr>
                <w:sz w:val="20"/>
                <w:szCs w:val="20"/>
              </w:rPr>
              <w:t xml:space="preserve">реб</w:t>
            </w:r>
            <w:r>
              <w:rPr>
                <w:sz w:val="20"/>
                <w:szCs w:val="20"/>
              </w:rPr>
              <w:t xml:space="preserve">уемое </w:t>
            </w:r>
            <w:r>
              <w:rPr>
                <w:sz w:val="20"/>
                <w:szCs w:val="20"/>
              </w:rPr>
              <w:t xml:space="preserve">значение параметра)</w:t>
            </w:r>
            <w:r>
              <w:rPr>
                <w:sz w:val="20"/>
                <w:szCs w:val="20"/>
              </w:rPr>
            </w:r>
            <w:r>
              <w:rPr>
                <w:sz w:val="20"/>
                <w:szCs w:val="20"/>
              </w:rPr>
            </w:r>
          </w:p>
        </w:tc>
        <w:tc>
          <w:tcPr>
            <w:tcW w:w="665" w:type="pct"/>
            <w:vAlign w:val="top"/>
            <w:vMerge w:val="restart"/>
            <w:textDirection w:val="lrTb"/>
            <w:noWrap w:val="false"/>
          </w:tcPr>
          <w:p>
            <w:pPr>
              <w:pStyle w:val="905"/>
              <w:jc w:val="center"/>
              <w:rPr>
                <w:sz w:val="20"/>
                <w:szCs w:val="20"/>
              </w:rPr>
            </w:pPr>
            <w:r>
              <w:rPr>
                <w:sz w:val="20"/>
                <w:szCs w:val="20"/>
              </w:rPr>
              <w:t xml:space="preserve">Предлагаемые технические характеристики (заполняется участником)</w:t>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trPr>
        <w:tc>
          <w:tcPr>
            <w:tcW w:w="176" w:type="pct"/>
            <w:vAlign w:val="center"/>
            <w:vMerge w:val="continue"/>
            <w:textDirection w:val="lrTb"/>
            <w:noWrap w:val="false"/>
          </w:tcPr>
          <w:p>
            <w:pPr>
              <w:pStyle w:val="905"/>
              <w:jc w:val="center"/>
              <w:rPr>
                <w:sz w:val="20"/>
                <w:szCs w:val="20"/>
              </w:rPr>
            </w:pPr>
            <w:r>
              <w:rPr>
                <w:sz w:val="20"/>
                <w:szCs w:val="20"/>
              </w:rPr>
            </w:r>
            <w:r>
              <w:rPr>
                <w:sz w:val="20"/>
                <w:szCs w:val="20"/>
              </w:rPr>
            </w:r>
            <w:r>
              <w:rPr>
                <w:sz w:val="20"/>
                <w:szCs w:val="20"/>
              </w:rPr>
            </w:r>
          </w:p>
        </w:tc>
        <w:tc>
          <w:tcPr>
            <w:tcW w:w="1113" w:type="pct"/>
            <w:vAlign w:val="center"/>
            <w:textDirection w:val="lrTb"/>
            <w:noWrap w:val="false"/>
          </w:tcPr>
          <w:p>
            <w:pPr>
              <w:pStyle w:val="905"/>
              <w:jc w:val="center"/>
              <w:rPr>
                <w:sz w:val="20"/>
                <w:szCs w:val="20"/>
              </w:rPr>
            </w:pPr>
            <w:r>
              <w:rPr>
                <w:sz w:val="20"/>
                <w:szCs w:val="20"/>
              </w:rPr>
              <w:t xml:space="preserve">Наименование продукции</w:t>
            </w:r>
            <w:r>
              <w:rPr>
                <w:sz w:val="20"/>
                <w:szCs w:val="20"/>
              </w:rPr>
            </w:r>
            <w:r>
              <w:rPr>
                <w:sz w:val="20"/>
                <w:szCs w:val="20"/>
              </w:rPr>
            </w:r>
          </w:p>
        </w:tc>
        <w:tc>
          <w:tcPr>
            <w:tcW w:w="2380" w:type="pct"/>
            <w:vAlign w:val="center"/>
            <w:textDirection w:val="lrTb"/>
            <w:noWrap w:val="false"/>
          </w:tcPr>
          <w:p>
            <w:pPr>
              <w:pStyle w:val="905"/>
              <w:jc w:val="center"/>
              <w:rPr>
                <w:sz w:val="20"/>
                <w:szCs w:val="20"/>
              </w:rPr>
            </w:pPr>
            <w:r>
              <w:rPr>
                <w:sz w:val="20"/>
                <w:szCs w:val="20"/>
              </w:rPr>
              <w:t xml:space="preserve">Технические характеристики</w:t>
            </w:r>
            <w:r>
              <w:rPr>
                <w:sz w:val="20"/>
                <w:szCs w:val="20"/>
              </w:rPr>
            </w:r>
            <w:r>
              <w:rPr>
                <w:sz w:val="20"/>
                <w:szCs w:val="20"/>
              </w:rPr>
            </w:r>
          </w:p>
        </w:tc>
        <w:tc>
          <w:tcPr>
            <w:tcW w:w="666" w:type="pct"/>
            <w:vAlign w:val="center"/>
            <w:textDirection w:val="lrTb"/>
            <w:noWrap w:val="false"/>
          </w:tcPr>
          <w:p>
            <w:pPr>
              <w:pStyle w:val="905"/>
              <w:jc w:val="center"/>
              <w:rPr>
                <w:sz w:val="20"/>
                <w:szCs w:val="20"/>
              </w:rPr>
            </w:pPr>
            <w:r>
              <w:rPr>
                <w:sz w:val="20"/>
                <w:szCs w:val="20"/>
              </w:rPr>
              <w:t xml:space="preserve">Соответствие ГОСТ, ТУ</w:t>
            </w:r>
            <w:r>
              <w:rPr>
                <w:sz w:val="20"/>
                <w:szCs w:val="20"/>
              </w:rPr>
            </w:r>
            <w:r>
              <w:rPr>
                <w:sz w:val="20"/>
                <w:szCs w:val="20"/>
              </w:rPr>
            </w:r>
          </w:p>
        </w:tc>
        <w:tc>
          <w:tcPr>
            <w:tcW w:w="665" w:type="pct"/>
            <w:vAlign w:val="top"/>
            <w:vMerge w:val="continue"/>
            <w:textDirection w:val="lrTb"/>
            <w:noWrap w:val="false"/>
          </w:tcPr>
          <w:p>
            <w:pPr>
              <w:pStyle w:val="905"/>
              <w:jc w:val="center"/>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trPr>
        <w:tc>
          <w:tcPr>
            <w:tcW w:w="176" w:type="pct"/>
            <w:vAlign w:val="center"/>
            <w:textDirection w:val="lrTb"/>
            <w:noWrap w:val="false"/>
          </w:tcPr>
          <w:p>
            <w:pPr>
              <w:pStyle w:val="905"/>
              <w:jc w:val="center"/>
              <w:rPr>
                <w:sz w:val="20"/>
                <w:szCs w:val="20"/>
              </w:rPr>
            </w:pPr>
            <w:r>
              <w:rPr>
                <w:sz w:val="20"/>
                <w:szCs w:val="20"/>
              </w:rPr>
              <w:t xml:space="preserve">1</w:t>
            </w:r>
            <w:r>
              <w:rPr>
                <w:sz w:val="20"/>
                <w:szCs w:val="20"/>
              </w:rPr>
            </w:r>
            <w:r>
              <w:rPr>
                <w:sz w:val="20"/>
                <w:szCs w:val="20"/>
              </w:rPr>
            </w:r>
          </w:p>
        </w:tc>
        <w:tc>
          <w:tcPr>
            <w:tcW w:w="1113" w:type="pct"/>
            <w:vAlign w:val="center"/>
            <w:textDirection w:val="lrTb"/>
            <w:noWrap w:val="false"/>
          </w:tcPr>
          <w:p>
            <w:pPr>
              <w:pStyle w:val="905"/>
              <w:jc w:val="center"/>
              <w:rPr>
                <w:sz w:val="20"/>
                <w:szCs w:val="20"/>
              </w:rPr>
            </w:pPr>
            <w:r>
              <w:rPr>
                <w:sz w:val="20"/>
                <w:szCs w:val="20"/>
              </w:rPr>
              <w:t xml:space="preserve">2</w:t>
            </w:r>
            <w:r>
              <w:rPr>
                <w:sz w:val="20"/>
                <w:szCs w:val="20"/>
              </w:rPr>
            </w:r>
            <w:r>
              <w:rPr>
                <w:sz w:val="20"/>
                <w:szCs w:val="20"/>
              </w:rPr>
            </w:r>
          </w:p>
        </w:tc>
        <w:tc>
          <w:tcPr>
            <w:tcW w:w="2380" w:type="pct"/>
            <w:vAlign w:val="center"/>
            <w:textDirection w:val="lrTb"/>
            <w:noWrap w:val="false"/>
          </w:tcPr>
          <w:p>
            <w:pPr>
              <w:pStyle w:val="905"/>
              <w:jc w:val="center"/>
              <w:rPr>
                <w:sz w:val="20"/>
                <w:szCs w:val="20"/>
              </w:rPr>
            </w:pPr>
            <w:r>
              <w:rPr>
                <w:sz w:val="20"/>
                <w:szCs w:val="20"/>
              </w:rPr>
              <w:t xml:space="preserve">3</w:t>
            </w:r>
            <w:r>
              <w:rPr>
                <w:sz w:val="20"/>
                <w:szCs w:val="20"/>
              </w:rPr>
            </w:r>
            <w:r>
              <w:rPr>
                <w:sz w:val="20"/>
                <w:szCs w:val="20"/>
              </w:rPr>
            </w:r>
          </w:p>
        </w:tc>
        <w:tc>
          <w:tcPr>
            <w:tcW w:w="666" w:type="pct"/>
            <w:vAlign w:val="center"/>
            <w:textDirection w:val="lrTb"/>
            <w:noWrap w:val="false"/>
          </w:tcPr>
          <w:p>
            <w:pPr>
              <w:pStyle w:val="905"/>
              <w:jc w:val="center"/>
              <w:rPr>
                <w:sz w:val="20"/>
                <w:szCs w:val="20"/>
              </w:rPr>
            </w:pPr>
            <w:r>
              <w:rPr>
                <w:sz w:val="20"/>
                <w:szCs w:val="20"/>
              </w:rPr>
              <w:t xml:space="preserve">4</w:t>
            </w:r>
            <w:r>
              <w:rPr>
                <w:sz w:val="20"/>
                <w:szCs w:val="20"/>
              </w:rPr>
            </w:r>
            <w:r>
              <w:rPr>
                <w:sz w:val="20"/>
                <w:szCs w:val="20"/>
              </w:rPr>
            </w:r>
          </w:p>
        </w:tc>
        <w:tc>
          <w:tcPr>
            <w:tcW w:w="665" w:type="pct"/>
            <w:vAlign w:val="top"/>
            <w:textDirection w:val="lrTb"/>
            <w:noWrap w:val="false"/>
          </w:tcPr>
          <w:p>
            <w:pPr>
              <w:pStyle w:val="905"/>
              <w:jc w:val="center"/>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76" w:type="pct"/>
            <w:vAlign w:val="center"/>
            <w:textDirection w:val="lrTb"/>
            <w:noWrap w:val="false"/>
          </w:tcPr>
          <w:p>
            <w:pPr>
              <w:pStyle w:val="905"/>
              <w:jc w:val="center"/>
              <w:rPr>
                <w:sz w:val="20"/>
                <w:szCs w:val="20"/>
              </w:rPr>
            </w:pPr>
            <w:r>
              <w:rPr>
                <w:sz w:val="20"/>
                <w:szCs w:val="20"/>
              </w:rPr>
              <w:t xml:space="preserve">1</w:t>
            </w:r>
            <w:r>
              <w:rPr>
                <w:sz w:val="20"/>
                <w:szCs w:val="20"/>
              </w:rPr>
            </w:r>
            <w:r>
              <w:rPr>
                <w:sz w:val="20"/>
                <w:szCs w:val="20"/>
              </w:rPr>
            </w:r>
          </w:p>
        </w:tc>
        <w:tc>
          <w:tcPr>
            <w:tcW w:w="1113" w:type="pct"/>
            <w:vAlign w:val="top"/>
            <w:textDirection w:val="lrTb"/>
            <w:noWrap w:val="false"/>
          </w:tcPr>
          <w:p>
            <w:pPr>
              <w:pStyle w:val="905"/>
              <w:rPr>
                <w:sz w:val="20"/>
                <w:szCs w:val="20"/>
              </w:rPr>
            </w:pPr>
            <w:r>
              <w:rPr>
                <w:sz w:val="20"/>
                <w:szCs w:val="20"/>
              </w:rPr>
              <w:t xml:space="preserve">Костюм для защиты от искр и брызг расплавленного металла</w:t>
            </w:r>
            <w:r>
              <w:rPr>
                <w:sz w:val="20"/>
                <w:szCs w:val="20"/>
              </w:rPr>
            </w:r>
            <w:r>
              <w:rPr>
                <w:sz w:val="20"/>
                <w:szCs w:val="20"/>
              </w:rPr>
            </w:r>
          </w:p>
        </w:tc>
        <w:tc>
          <w:tcPr>
            <w:tcW w:w="2380" w:type="pct"/>
            <w:vAlign w:val="top"/>
            <w:textDirection w:val="lrTb"/>
            <w:noWrap w:val="false"/>
          </w:tcPr>
          <w:p>
            <w:pPr>
              <w:pStyle w:val="961"/>
              <w:keepNext w:val="0"/>
              <w:pBdr>
                <w:left w:val="single" w:color="000000" w:sz="4" w:space="0"/>
              </w:pBdr>
            </w:pPr>
            <w:r>
              <w:t xml:space="preserve">Куртка прямого силуэта. Перед с центральной потайной застежкой. Двойные накладки переда. Рукава одношовные с накладками. Брюки: прямые, на подкладке, с накладками на передних п</w:t>
            </w:r>
            <w:r>
              <w:t xml:space="preserve">о</w:t>
            </w:r>
            <w:r>
              <w:t xml:space="preserve">ловинках, переходящими на задние. </w:t>
            </w:r>
            <w:r/>
          </w:p>
          <w:p>
            <w:pPr>
              <w:pStyle w:val="961"/>
              <w:keepNext w:val="0"/>
              <w:pBdr>
                <w:left w:val="single" w:color="000000" w:sz="4" w:space="0"/>
              </w:pBdr>
            </w:pPr>
            <w:r>
              <w:t xml:space="preserve">Цвет: темно-синий</w:t>
            </w:r>
            <w:r/>
          </w:p>
          <w:p>
            <w:pPr>
              <w:pStyle w:val="905"/>
              <w:rPr>
                <w:sz w:val="20"/>
                <w:szCs w:val="20"/>
              </w:rPr>
              <w:pBdr>
                <w:left w:val="single" w:color="000000" w:sz="4" w:space="0"/>
              </w:pBdr>
            </w:pPr>
            <w:r>
              <w:rPr>
                <w:sz w:val="20"/>
                <w:szCs w:val="20"/>
              </w:rPr>
              <w:t xml:space="preserve">Ткань основная и для накладок:</w:t>
            </w:r>
            <w:r>
              <w:rPr>
                <w:sz w:val="20"/>
                <w:szCs w:val="20"/>
              </w:rPr>
            </w:r>
            <w:r>
              <w:rPr>
                <w:sz w:val="20"/>
                <w:szCs w:val="20"/>
              </w:rPr>
            </w:r>
          </w:p>
          <w:p>
            <w:pPr>
              <w:pStyle w:val="905"/>
              <w:rPr>
                <w:sz w:val="20"/>
                <w:szCs w:val="20"/>
              </w:rPr>
              <w:pBdr>
                <w:left w:val="single" w:color="000000" w:sz="4" w:space="0"/>
              </w:pBdr>
            </w:pPr>
            <w:r>
              <w:rPr>
                <w:sz w:val="20"/>
                <w:szCs w:val="20"/>
              </w:rPr>
              <w:t xml:space="preserve">Состав: 100% хл.;</w:t>
            </w:r>
            <w:r>
              <w:rPr>
                <w:sz w:val="20"/>
                <w:szCs w:val="20"/>
              </w:rPr>
            </w:r>
            <w:r>
              <w:rPr>
                <w:sz w:val="20"/>
                <w:szCs w:val="20"/>
              </w:rPr>
            </w:r>
          </w:p>
          <w:p>
            <w:pPr>
              <w:pStyle w:val="905"/>
              <w:rPr>
                <w:sz w:val="20"/>
                <w:szCs w:val="20"/>
              </w:rPr>
              <w:pBdr>
                <w:left w:val="single" w:color="000000" w:sz="4" w:space="0"/>
              </w:pBdr>
            </w:pPr>
            <w:r>
              <w:rPr>
                <w:sz w:val="20"/>
                <w:szCs w:val="20"/>
              </w:rPr>
              <w:t xml:space="preserve">Поверхностная плотность: не менее 405 гр/кв.м.;</w:t>
            </w:r>
            <w:r>
              <w:rPr>
                <w:sz w:val="20"/>
                <w:szCs w:val="20"/>
              </w:rPr>
            </w:r>
            <w:r>
              <w:rPr>
                <w:sz w:val="20"/>
                <w:szCs w:val="20"/>
              </w:rPr>
            </w:r>
          </w:p>
          <w:p>
            <w:pPr>
              <w:pStyle w:val="905"/>
              <w:rPr>
                <w:sz w:val="20"/>
                <w:szCs w:val="20"/>
              </w:rPr>
              <w:pBdr>
                <w:left w:val="single" w:color="000000" w:sz="4" w:space="0"/>
              </w:pBdr>
            </w:pPr>
            <w:r>
              <w:rPr>
                <w:sz w:val="20"/>
                <w:szCs w:val="20"/>
              </w:rPr>
              <w:t xml:space="preserve">Переплетение: усиленная саржа 4/4;</w:t>
            </w:r>
            <w:r>
              <w:rPr>
                <w:sz w:val="20"/>
                <w:szCs w:val="20"/>
              </w:rPr>
            </w:r>
            <w:r>
              <w:rPr>
                <w:sz w:val="20"/>
                <w:szCs w:val="20"/>
              </w:rPr>
            </w:r>
          </w:p>
          <w:p>
            <w:pPr>
              <w:pStyle w:val="905"/>
              <w:rPr>
                <w:sz w:val="20"/>
                <w:szCs w:val="20"/>
              </w:rPr>
              <w:pBdr>
                <w:left w:val="single" w:color="000000" w:sz="4" w:space="0"/>
              </w:pBdr>
            </w:pPr>
            <w:r>
              <w:rPr>
                <w:sz w:val="20"/>
                <w:szCs w:val="20"/>
              </w:rPr>
              <w:t xml:space="preserve">Отделка ТО + МВО;</w:t>
            </w:r>
            <w:r>
              <w:rPr>
                <w:sz w:val="20"/>
                <w:szCs w:val="20"/>
              </w:rPr>
            </w:r>
            <w:r>
              <w:rPr>
                <w:sz w:val="20"/>
                <w:szCs w:val="20"/>
              </w:rPr>
            </w:r>
          </w:p>
          <w:p>
            <w:pPr>
              <w:pStyle w:val="905"/>
              <w:rPr>
                <w:sz w:val="20"/>
                <w:szCs w:val="20"/>
              </w:rPr>
              <w:pBdr>
                <w:left w:val="single" w:color="000000" w:sz="4" w:space="0"/>
              </w:pBdr>
            </w:pPr>
            <w:r>
              <w:rPr>
                <w:sz w:val="20"/>
                <w:szCs w:val="20"/>
              </w:rPr>
              <w:t xml:space="preserve">Стойкость к истиранию: не менее 3000 циклов;</w:t>
            </w:r>
            <w:r>
              <w:rPr>
                <w:sz w:val="20"/>
                <w:szCs w:val="20"/>
              </w:rPr>
            </w:r>
            <w:r>
              <w:rPr>
                <w:sz w:val="20"/>
                <w:szCs w:val="20"/>
              </w:rPr>
            </w:r>
          </w:p>
          <w:p>
            <w:pPr>
              <w:pStyle w:val="905"/>
              <w:rPr>
                <w:sz w:val="20"/>
                <w:szCs w:val="20"/>
              </w:rPr>
              <w:pBdr>
                <w:left w:val="single" w:color="000000" w:sz="4" w:space="0"/>
              </w:pBdr>
            </w:pPr>
            <w:r>
              <w:rPr>
                <w:sz w:val="20"/>
                <w:szCs w:val="20"/>
              </w:rPr>
              <w:t xml:space="preserve">Разрывная нагрузка: не менее 1500 Н по основе, не менее 900 Н по утку;</w:t>
            </w:r>
            <w:r>
              <w:rPr>
                <w:sz w:val="20"/>
                <w:szCs w:val="20"/>
              </w:rPr>
            </w:r>
            <w:r>
              <w:rPr>
                <w:sz w:val="20"/>
                <w:szCs w:val="20"/>
              </w:rPr>
            </w:r>
          </w:p>
          <w:p>
            <w:pPr>
              <w:pStyle w:val="905"/>
              <w:rPr>
                <w:sz w:val="20"/>
                <w:szCs w:val="20"/>
              </w:rPr>
              <w:pBdr>
                <w:left w:val="single" w:color="000000" w:sz="4" w:space="0"/>
              </w:pBdr>
            </w:pPr>
            <w:r>
              <w:rPr>
                <w:sz w:val="20"/>
                <w:szCs w:val="20"/>
              </w:rPr>
              <w:t xml:space="preserve">Раздирающая нагрузка: не менее 70 Н по основе, не менее 60 Н по утку;</w:t>
            </w:r>
            <w:r>
              <w:rPr>
                <w:sz w:val="20"/>
                <w:szCs w:val="20"/>
              </w:rPr>
            </w:r>
            <w:r>
              <w:rPr>
                <w:sz w:val="20"/>
                <w:szCs w:val="20"/>
              </w:rPr>
            </w:r>
          </w:p>
          <w:p>
            <w:pPr>
              <w:pStyle w:val="905"/>
              <w:rPr>
                <w:sz w:val="20"/>
                <w:szCs w:val="20"/>
              </w:rPr>
              <w:pBdr>
                <w:left w:val="single" w:color="000000" w:sz="4" w:space="0"/>
              </w:pBdr>
            </w:pPr>
            <w:r>
              <w:rPr>
                <w:sz w:val="20"/>
                <w:szCs w:val="20"/>
              </w:rPr>
              <w:t xml:space="preserve">Изменение размеров после мокрой обработки: по основе не более -1%, по утку не более +/-1%;</w:t>
            </w:r>
            <w:r>
              <w:rPr>
                <w:sz w:val="20"/>
                <w:szCs w:val="20"/>
              </w:rPr>
            </w:r>
            <w:r>
              <w:rPr>
                <w:sz w:val="20"/>
                <w:szCs w:val="20"/>
              </w:rPr>
            </w:r>
          </w:p>
          <w:p>
            <w:pPr>
              <w:pStyle w:val="905"/>
              <w:rPr>
                <w:sz w:val="20"/>
                <w:szCs w:val="20"/>
              </w:rPr>
              <w:pBdr>
                <w:left w:val="single" w:color="000000" w:sz="4" w:space="0"/>
              </w:pBdr>
            </w:pPr>
            <w:r>
              <w:rPr>
                <w:sz w:val="20"/>
                <w:szCs w:val="20"/>
              </w:rPr>
              <w:t xml:space="preserve">Воздухопроницаемость: не менее 30 дм³/м²с.</w:t>
            </w:r>
            <w:r>
              <w:rPr>
                <w:sz w:val="20"/>
                <w:szCs w:val="20"/>
              </w:rPr>
            </w:r>
            <w:r>
              <w:rPr>
                <w:sz w:val="20"/>
                <w:szCs w:val="20"/>
              </w:rPr>
            </w:r>
          </w:p>
          <w:p>
            <w:pPr>
              <w:pStyle w:val="905"/>
              <w:rPr>
                <w:sz w:val="20"/>
                <w:szCs w:val="20"/>
              </w:rPr>
              <w:pBdr>
                <w:left w:val="single" w:color="000000" w:sz="4" w:space="0"/>
              </w:pBdr>
            </w:pPr>
            <w:r>
              <w:rPr>
                <w:sz w:val="20"/>
                <w:szCs w:val="20"/>
              </w:rPr>
              <w:t xml:space="preserve">Устойчивость окраски к воздействию стирки: не менее 4/4 баллов;</w:t>
            </w:r>
            <w:r>
              <w:rPr>
                <w:sz w:val="20"/>
                <w:szCs w:val="20"/>
              </w:rPr>
            </w:r>
            <w:r>
              <w:rPr>
                <w:sz w:val="20"/>
                <w:szCs w:val="20"/>
              </w:rPr>
            </w:r>
          </w:p>
          <w:p>
            <w:pPr>
              <w:pStyle w:val="905"/>
              <w:rPr>
                <w:sz w:val="20"/>
                <w:szCs w:val="20"/>
              </w:rPr>
              <w:pBdr>
                <w:left w:val="single" w:color="000000" w:sz="4" w:space="0"/>
              </w:pBdr>
            </w:pPr>
            <w:r>
              <w:rPr>
                <w:sz w:val="20"/>
                <w:szCs w:val="20"/>
              </w:rPr>
              <w:t xml:space="preserve">Устойчивость окраски к воздействию света: не менее 4 баллов;</w:t>
            </w:r>
            <w:r>
              <w:rPr>
                <w:sz w:val="20"/>
                <w:szCs w:val="20"/>
              </w:rPr>
            </w:r>
            <w:r>
              <w:rPr>
                <w:sz w:val="20"/>
                <w:szCs w:val="20"/>
              </w:rPr>
            </w:r>
          </w:p>
          <w:p>
            <w:pPr>
              <w:pStyle w:val="905"/>
              <w:rPr>
                <w:sz w:val="20"/>
                <w:szCs w:val="20"/>
              </w:rPr>
              <w:pBdr>
                <w:left w:val="single" w:color="000000" w:sz="4" w:space="0"/>
              </w:pBdr>
            </w:pPr>
            <w:r>
              <w:rPr>
                <w:sz w:val="20"/>
                <w:szCs w:val="20"/>
              </w:rPr>
              <w:t xml:space="preserve">Огнестойкость (время выдерживания в пламени 30 сек), в исходном в</w:t>
            </w:r>
            <w:r>
              <w:rPr>
                <w:sz w:val="20"/>
                <w:szCs w:val="20"/>
              </w:rPr>
              <w:t xml:space="preserve">и</w:t>
            </w:r>
            <w:r>
              <w:rPr>
                <w:sz w:val="20"/>
                <w:szCs w:val="20"/>
              </w:rPr>
              <w:t xml:space="preserve">де:</w:t>
            </w:r>
            <w:r>
              <w:rPr>
                <w:sz w:val="20"/>
                <w:szCs w:val="20"/>
              </w:rPr>
            </w:r>
            <w:r>
              <w:rPr>
                <w:sz w:val="20"/>
                <w:szCs w:val="20"/>
              </w:rPr>
            </w:r>
          </w:p>
          <w:p>
            <w:pPr>
              <w:pStyle w:val="905"/>
              <w:rPr>
                <w:sz w:val="20"/>
                <w:szCs w:val="20"/>
              </w:rPr>
              <w:pBdr>
                <w:left w:val="single" w:color="000000" w:sz="4" w:space="0"/>
              </w:pBdr>
            </w:pPr>
            <w:r>
              <w:rPr>
                <w:sz w:val="20"/>
                <w:szCs w:val="20"/>
              </w:rPr>
              <w:t xml:space="preserve">остаточное горение/ тление: не более 0/0 с;</w:t>
            </w:r>
            <w:r>
              <w:rPr>
                <w:sz w:val="20"/>
                <w:szCs w:val="20"/>
              </w:rPr>
            </w:r>
            <w:r>
              <w:rPr>
                <w:sz w:val="20"/>
                <w:szCs w:val="20"/>
              </w:rPr>
            </w:r>
          </w:p>
          <w:p>
            <w:pPr>
              <w:pStyle w:val="905"/>
              <w:rPr>
                <w:sz w:val="20"/>
                <w:szCs w:val="20"/>
              </w:rPr>
              <w:pBdr>
                <w:left w:val="single" w:color="000000" w:sz="4" w:space="0"/>
              </w:pBdr>
            </w:pPr>
            <w:r>
              <w:rPr>
                <w:sz w:val="20"/>
                <w:szCs w:val="20"/>
              </w:rPr>
              <w:t xml:space="preserve">длина обугленного участка пробы: не более 10 см;</w:t>
            </w:r>
            <w:r>
              <w:rPr>
                <w:sz w:val="20"/>
                <w:szCs w:val="20"/>
              </w:rPr>
            </w:r>
            <w:r>
              <w:rPr>
                <w:sz w:val="20"/>
                <w:szCs w:val="20"/>
              </w:rPr>
            </w:r>
          </w:p>
          <w:p>
            <w:pPr>
              <w:pStyle w:val="905"/>
              <w:rPr>
                <w:sz w:val="20"/>
                <w:szCs w:val="20"/>
              </w:rPr>
              <w:pBdr>
                <w:left w:val="single" w:color="000000" w:sz="4" w:space="0"/>
              </w:pBdr>
            </w:pPr>
            <w:r>
              <w:rPr>
                <w:sz w:val="20"/>
                <w:szCs w:val="20"/>
              </w:rPr>
              <w:t xml:space="preserve">горящие остатки: нет.</w:t>
            </w:r>
            <w:r>
              <w:rPr>
                <w:sz w:val="20"/>
                <w:szCs w:val="20"/>
              </w:rPr>
            </w:r>
            <w:r>
              <w:rPr>
                <w:sz w:val="20"/>
                <w:szCs w:val="20"/>
              </w:rPr>
            </w:r>
          </w:p>
          <w:p>
            <w:pPr>
              <w:pStyle w:val="905"/>
              <w:rPr>
                <w:sz w:val="20"/>
                <w:szCs w:val="20"/>
              </w:rPr>
              <w:pBdr>
                <w:left w:val="single" w:color="000000" w:sz="4" w:space="0"/>
              </w:pBdr>
            </w:pPr>
            <w:r>
              <w:rPr>
                <w:sz w:val="20"/>
                <w:szCs w:val="20"/>
              </w:rPr>
              <w:t xml:space="preserve">- Огнестойкость (время выдерживания в пламени 30 сек), после 5-ти мокрых о</w:t>
            </w:r>
            <w:r>
              <w:rPr>
                <w:sz w:val="20"/>
                <w:szCs w:val="20"/>
              </w:rPr>
              <w:t xml:space="preserve">б</w:t>
            </w:r>
            <w:r>
              <w:rPr>
                <w:sz w:val="20"/>
                <w:szCs w:val="20"/>
              </w:rPr>
              <w:t xml:space="preserve">работок:</w:t>
            </w:r>
            <w:r>
              <w:rPr>
                <w:sz w:val="20"/>
                <w:szCs w:val="20"/>
              </w:rPr>
            </w:r>
            <w:r>
              <w:rPr>
                <w:sz w:val="20"/>
                <w:szCs w:val="20"/>
              </w:rPr>
            </w:r>
          </w:p>
          <w:p>
            <w:pPr>
              <w:pStyle w:val="905"/>
              <w:rPr>
                <w:sz w:val="20"/>
                <w:szCs w:val="20"/>
              </w:rPr>
              <w:pBdr>
                <w:left w:val="single" w:color="000000" w:sz="4" w:space="0"/>
              </w:pBdr>
            </w:pPr>
            <w:r>
              <w:rPr>
                <w:sz w:val="20"/>
                <w:szCs w:val="20"/>
              </w:rPr>
              <w:t xml:space="preserve">остаточное горение/ тление: не более 0/0 с;</w:t>
            </w:r>
            <w:r>
              <w:rPr>
                <w:sz w:val="20"/>
                <w:szCs w:val="20"/>
              </w:rPr>
            </w:r>
            <w:r>
              <w:rPr>
                <w:sz w:val="20"/>
                <w:szCs w:val="20"/>
              </w:rPr>
            </w:r>
          </w:p>
          <w:p>
            <w:pPr>
              <w:pStyle w:val="905"/>
              <w:rPr>
                <w:sz w:val="20"/>
                <w:szCs w:val="20"/>
              </w:rPr>
              <w:pBdr>
                <w:left w:val="single" w:color="000000" w:sz="4" w:space="0"/>
              </w:pBdr>
            </w:pPr>
            <w:r>
              <w:rPr>
                <w:sz w:val="20"/>
                <w:szCs w:val="20"/>
              </w:rPr>
              <w:t xml:space="preserve">длина обугленного участка пробы: не более 10 см;</w:t>
            </w:r>
            <w:r>
              <w:rPr>
                <w:sz w:val="20"/>
                <w:szCs w:val="20"/>
              </w:rPr>
            </w:r>
            <w:r>
              <w:rPr>
                <w:sz w:val="20"/>
                <w:szCs w:val="20"/>
              </w:rPr>
            </w:r>
          </w:p>
          <w:p>
            <w:pPr>
              <w:pStyle w:val="905"/>
              <w:rPr>
                <w:sz w:val="20"/>
                <w:szCs w:val="20"/>
              </w:rPr>
              <w:pBdr>
                <w:left w:val="single" w:color="000000" w:sz="4" w:space="0"/>
              </w:pBdr>
            </w:pPr>
            <w:r>
              <w:rPr>
                <w:sz w:val="20"/>
                <w:szCs w:val="20"/>
              </w:rPr>
              <w:t xml:space="preserve">горящие остатки: нет.</w:t>
            </w:r>
            <w:r>
              <w:rPr>
                <w:sz w:val="20"/>
                <w:szCs w:val="20"/>
              </w:rPr>
            </w:r>
            <w:r>
              <w:rPr>
                <w:sz w:val="20"/>
                <w:szCs w:val="20"/>
              </w:rPr>
            </w:r>
          </w:p>
          <w:p>
            <w:pPr>
              <w:pStyle w:val="905"/>
              <w:rPr>
                <w:sz w:val="20"/>
                <w:szCs w:val="20"/>
              </w:rPr>
              <w:pBdr>
                <w:left w:val="single" w:color="000000" w:sz="4" w:space="0"/>
              </w:pBdr>
            </w:pPr>
            <w:r>
              <w:rPr>
                <w:sz w:val="20"/>
                <w:szCs w:val="20"/>
              </w:rPr>
              <w:t xml:space="preserve">- Стойкость к прожиганию: один слой – не менее 30 сек, два слоя – не м</w:t>
            </w:r>
            <w:r>
              <w:rPr>
                <w:sz w:val="20"/>
                <w:szCs w:val="20"/>
              </w:rPr>
              <w:t xml:space="preserve">е</w:t>
            </w:r>
            <w:r>
              <w:rPr>
                <w:sz w:val="20"/>
                <w:szCs w:val="20"/>
              </w:rPr>
              <w:t xml:space="preserve">нее 30 сек.</w:t>
            </w:r>
            <w:r>
              <w:rPr>
                <w:sz w:val="20"/>
                <w:szCs w:val="20"/>
              </w:rPr>
            </w:r>
            <w:r>
              <w:rPr>
                <w:sz w:val="20"/>
                <w:szCs w:val="20"/>
              </w:rPr>
            </w:r>
          </w:p>
          <w:p>
            <w:pPr>
              <w:pStyle w:val="905"/>
              <w:rPr>
                <w:sz w:val="20"/>
                <w:szCs w:val="20"/>
              </w:rPr>
              <w:pBdr>
                <w:left w:val="single" w:color="000000" w:sz="4" w:space="0"/>
              </w:pBdr>
            </w:pPr>
            <w:r>
              <w:rPr>
                <w:sz w:val="20"/>
                <w:szCs w:val="20"/>
              </w:rPr>
              <w:t xml:space="preserve">- Изменение стойкости к прожиганию после 5-кратного воздействия мокрой о</w:t>
            </w:r>
            <w:r>
              <w:rPr>
                <w:sz w:val="20"/>
                <w:szCs w:val="20"/>
              </w:rPr>
              <w:t xml:space="preserve">б</w:t>
            </w:r>
            <w:r>
              <w:rPr>
                <w:sz w:val="20"/>
                <w:szCs w:val="20"/>
              </w:rPr>
              <w:t xml:space="preserve">работки: не более 10% от начального значения. </w:t>
            </w:r>
            <w:r>
              <w:rPr>
                <w:sz w:val="20"/>
                <w:szCs w:val="20"/>
              </w:rPr>
            </w:r>
            <w:r>
              <w:rPr>
                <w:sz w:val="20"/>
                <w:szCs w:val="20"/>
              </w:rPr>
            </w:r>
          </w:p>
          <w:p>
            <w:pPr>
              <w:pStyle w:val="905"/>
              <w:rPr>
                <w:sz w:val="20"/>
                <w:szCs w:val="20"/>
              </w:rPr>
              <w:pBdr>
                <w:left w:val="single" w:color="000000" w:sz="4" w:space="0"/>
              </w:pBdr>
            </w:pPr>
            <w:r>
              <w:rPr>
                <w:sz w:val="20"/>
                <w:szCs w:val="20"/>
              </w:rPr>
              <w:t xml:space="preserve">- Содержание свободного формальдегида: не более 100 мкг/г.</w:t>
            </w:r>
            <w:r>
              <w:rPr>
                <w:sz w:val="20"/>
                <w:szCs w:val="20"/>
              </w:rPr>
            </w:r>
            <w:r>
              <w:rPr>
                <w:sz w:val="20"/>
                <w:szCs w:val="20"/>
              </w:rPr>
            </w:r>
          </w:p>
          <w:p>
            <w:pPr>
              <w:pStyle w:val="905"/>
              <w:rPr>
                <w:sz w:val="20"/>
                <w:szCs w:val="20"/>
              </w:rPr>
            </w:pPr>
            <w:r>
              <w:rPr>
                <w:bCs/>
                <w:sz w:val="20"/>
                <w:szCs w:val="20"/>
              </w:rPr>
              <w:t xml:space="preserve">Световозвращающий м</w:t>
            </w:r>
            <w:r>
              <w:rPr>
                <w:bCs/>
                <w:sz w:val="20"/>
                <w:szCs w:val="20"/>
              </w:rPr>
              <w:t xml:space="preserve">а</w:t>
            </w:r>
            <w:r>
              <w:rPr>
                <w:bCs/>
                <w:sz w:val="20"/>
                <w:szCs w:val="20"/>
              </w:rPr>
              <w:t xml:space="preserve">териал:</w:t>
            </w:r>
            <w:r>
              <w:rPr>
                <w:sz w:val="20"/>
                <w:szCs w:val="20"/>
              </w:rPr>
              <w:t xml:space="preserve"> огнестойкая</w:t>
            </w:r>
            <w:r>
              <w:rPr>
                <w:sz w:val="20"/>
                <w:szCs w:val="20"/>
              </w:rPr>
              <w:t xml:space="preserve"> полоса 3М™ шириной 5-7 см.  </w:t>
            </w:r>
            <w:r>
              <w:rPr>
                <w:bCs/>
                <w:sz w:val="20"/>
                <w:szCs w:val="20"/>
              </w:rPr>
              <w:t xml:space="preserve">Цвет:</w:t>
            </w:r>
            <w:r>
              <w:rPr>
                <w:sz w:val="20"/>
                <w:szCs w:val="20"/>
              </w:rPr>
              <w:t xml:space="preserve"> светло-серый, лимонный. </w:t>
            </w:r>
            <w:r>
              <w:rPr>
                <w:sz w:val="20"/>
                <w:szCs w:val="20"/>
              </w:rPr>
            </w:r>
            <w:r>
              <w:rPr>
                <w:sz w:val="20"/>
                <w:szCs w:val="20"/>
              </w:rPr>
            </w:r>
          </w:p>
          <w:p>
            <w:pPr>
              <w:pStyle w:val="905"/>
              <w:rPr>
                <w:sz w:val="20"/>
                <w:szCs w:val="20"/>
              </w:rPr>
            </w:pPr>
            <w:r>
              <w:rPr>
                <w:sz w:val="20"/>
                <w:szCs w:val="20"/>
              </w:rPr>
            </w:r>
            <w:r>
              <w:rPr>
                <w:sz w:val="20"/>
                <w:szCs w:val="20"/>
              </w:rPr>
            </w:r>
            <w:r>
              <w:rPr>
                <w:sz w:val="20"/>
                <w:szCs w:val="20"/>
              </w:rPr>
            </w:r>
          </w:p>
        </w:tc>
        <w:tc>
          <w:tcPr>
            <w:tcW w:w="666" w:type="pct"/>
            <w:vAlign w:val="top"/>
            <w:textDirection w:val="lrTb"/>
            <w:noWrap w:val="false"/>
          </w:tcPr>
          <w:p>
            <w:pPr>
              <w:pStyle w:val="905"/>
              <w:rPr>
                <w:sz w:val="20"/>
                <w:szCs w:val="20"/>
              </w:rPr>
            </w:pPr>
            <w:r>
              <w:rPr>
                <w:sz w:val="20"/>
                <w:szCs w:val="20"/>
              </w:rPr>
              <w:t xml:space="preserve">ГОСТ Р ИСО 11611-2011</w:t>
            </w:r>
            <w:r>
              <w:rPr>
                <w:sz w:val="20"/>
                <w:szCs w:val="20"/>
              </w:rPr>
            </w:r>
            <w:r>
              <w:rPr>
                <w:sz w:val="20"/>
                <w:szCs w:val="20"/>
              </w:rPr>
            </w:r>
          </w:p>
        </w:tc>
        <w:tc>
          <w:tcPr>
            <w:tcW w:w="665" w:type="pct"/>
            <w:vAlign w:val="top"/>
            <w:textDirection w:val="lrTb"/>
            <w:noWrap w:val="false"/>
          </w:tcPr>
          <w:p>
            <w:pPr>
              <w:pStyle w:val="905"/>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76" w:type="pct"/>
            <w:vAlign w:val="center"/>
            <w:textDirection w:val="lrTb"/>
            <w:noWrap w:val="false"/>
          </w:tcPr>
          <w:p>
            <w:pPr>
              <w:pStyle w:val="905"/>
              <w:jc w:val="center"/>
              <w:rPr>
                <w:sz w:val="20"/>
                <w:szCs w:val="20"/>
              </w:rPr>
            </w:pPr>
            <w:r>
              <w:rPr>
                <w:sz w:val="20"/>
                <w:szCs w:val="20"/>
              </w:rPr>
              <w:t xml:space="preserve">2</w:t>
            </w:r>
            <w:r>
              <w:rPr>
                <w:sz w:val="20"/>
                <w:szCs w:val="20"/>
              </w:rPr>
            </w:r>
            <w:r>
              <w:rPr>
                <w:sz w:val="20"/>
                <w:szCs w:val="20"/>
              </w:rPr>
            </w:r>
          </w:p>
        </w:tc>
        <w:tc>
          <w:tcPr>
            <w:tcW w:w="1113" w:type="pct"/>
            <w:vAlign w:val="top"/>
            <w:textDirection w:val="lrTb"/>
            <w:noWrap w:val="false"/>
          </w:tcPr>
          <w:p>
            <w:pPr>
              <w:pStyle w:val="905"/>
              <w:rPr>
                <w:sz w:val="20"/>
                <w:szCs w:val="20"/>
              </w:rPr>
            </w:pPr>
            <w:r>
              <w:rPr>
                <w:sz w:val="20"/>
                <w:szCs w:val="20"/>
              </w:rPr>
              <w:t xml:space="preserve">Костюм для защиты от искр и брызг расплавленного металла на утепляющей прокладке</w:t>
            </w:r>
            <w:r>
              <w:rPr>
                <w:sz w:val="20"/>
                <w:szCs w:val="20"/>
              </w:rPr>
            </w:r>
            <w:r>
              <w:rPr>
                <w:sz w:val="20"/>
                <w:szCs w:val="20"/>
              </w:rPr>
            </w:r>
          </w:p>
        </w:tc>
        <w:tc>
          <w:tcPr>
            <w:tcW w:w="2380" w:type="pct"/>
            <w:vAlign w:val="top"/>
            <w:textDirection w:val="lrTb"/>
            <w:noWrap w:val="false"/>
          </w:tcPr>
          <w:p>
            <w:pPr>
              <w:pStyle w:val="961"/>
              <w:keepNext w:val="0"/>
              <w:widowControl w:val="off"/>
              <w:pBdr>
                <w:left w:val="single" w:color="000000" w:sz="4" w:space="0"/>
              </w:pBdr>
            </w:pPr>
            <w:r>
              <w:t xml:space="preserve">Цвет: темно-синий</w:t>
            </w:r>
            <w:r/>
          </w:p>
          <w:p>
            <w:pPr>
              <w:pStyle w:val="905"/>
              <w:rPr>
                <w:sz w:val="20"/>
                <w:szCs w:val="20"/>
              </w:rPr>
              <w:pBdr>
                <w:left w:val="single" w:color="000000" w:sz="4" w:space="0"/>
              </w:pBdr>
            </w:pPr>
            <w:r>
              <w:rPr>
                <w:sz w:val="20"/>
                <w:szCs w:val="20"/>
              </w:rPr>
              <w:t xml:space="preserve">Ткань основная и для накладок:</w:t>
            </w:r>
            <w:r>
              <w:rPr>
                <w:sz w:val="20"/>
                <w:szCs w:val="20"/>
              </w:rPr>
            </w:r>
            <w:r>
              <w:rPr>
                <w:sz w:val="20"/>
                <w:szCs w:val="20"/>
              </w:rPr>
            </w:r>
          </w:p>
          <w:p>
            <w:pPr>
              <w:pStyle w:val="905"/>
              <w:rPr>
                <w:sz w:val="20"/>
                <w:szCs w:val="20"/>
              </w:rPr>
              <w:pBdr>
                <w:left w:val="single" w:color="000000" w:sz="4" w:space="0"/>
              </w:pBdr>
            </w:pPr>
            <w:r>
              <w:rPr>
                <w:sz w:val="20"/>
                <w:szCs w:val="20"/>
              </w:rPr>
              <w:t xml:space="preserve">Состав: 100% хл.;</w:t>
            </w:r>
            <w:r>
              <w:rPr>
                <w:sz w:val="20"/>
                <w:szCs w:val="20"/>
              </w:rPr>
            </w:r>
            <w:r>
              <w:rPr>
                <w:sz w:val="20"/>
                <w:szCs w:val="20"/>
              </w:rPr>
            </w:r>
          </w:p>
          <w:p>
            <w:pPr>
              <w:pStyle w:val="905"/>
              <w:rPr>
                <w:sz w:val="20"/>
                <w:szCs w:val="20"/>
              </w:rPr>
              <w:pBdr>
                <w:left w:val="single" w:color="000000" w:sz="4" w:space="0"/>
              </w:pBdr>
            </w:pPr>
            <w:r>
              <w:rPr>
                <w:sz w:val="20"/>
                <w:szCs w:val="20"/>
              </w:rPr>
              <w:t xml:space="preserve">Поверхностная плотность: не менее 405 гр/кв.м.;</w:t>
            </w:r>
            <w:r>
              <w:rPr>
                <w:sz w:val="20"/>
                <w:szCs w:val="20"/>
              </w:rPr>
            </w:r>
            <w:r>
              <w:rPr>
                <w:sz w:val="20"/>
                <w:szCs w:val="20"/>
              </w:rPr>
            </w:r>
          </w:p>
          <w:p>
            <w:pPr>
              <w:pStyle w:val="905"/>
              <w:rPr>
                <w:sz w:val="20"/>
                <w:szCs w:val="20"/>
              </w:rPr>
              <w:pBdr>
                <w:left w:val="single" w:color="000000" w:sz="4" w:space="0"/>
              </w:pBdr>
            </w:pPr>
            <w:r>
              <w:rPr>
                <w:sz w:val="20"/>
                <w:szCs w:val="20"/>
              </w:rPr>
              <w:t xml:space="preserve">Переплетение: усиленная саржа 4/4;</w:t>
            </w:r>
            <w:r>
              <w:rPr>
                <w:sz w:val="20"/>
                <w:szCs w:val="20"/>
              </w:rPr>
            </w:r>
            <w:r>
              <w:rPr>
                <w:sz w:val="20"/>
                <w:szCs w:val="20"/>
              </w:rPr>
            </w:r>
          </w:p>
          <w:p>
            <w:pPr>
              <w:pStyle w:val="905"/>
              <w:rPr>
                <w:sz w:val="20"/>
                <w:szCs w:val="20"/>
              </w:rPr>
              <w:pBdr>
                <w:left w:val="single" w:color="000000" w:sz="4" w:space="0"/>
              </w:pBdr>
            </w:pPr>
            <w:r>
              <w:rPr>
                <w:sz w:val="20"/>
                <w:szCs w:val="20"/>
              </w:rPr>
              <w:t xml:space="preserve">Отделка ТО + МВО;</w:t>
            </w:r>
            <w:r>
              <w:rPr>
                <w:sz w:val="20"/>
                <w:szCs w:val="20"/>
              </w:rPr>
            </w:r>
            <w:r>
              <w:rPr>
                <w:sz w:val="20"/>
                <w:szCs w:val="20"/>
              </w:rPr>
            </w:r>
          </w:p>
          <w:p>
            <w:pPr>
              <w:pStyle w:val="905"/>
              <w:rPr>
                <w:sz w:val="20"/>
                <w:szCs w:val="20"/>
              </w:rPr>
              <w:pBdr>
                <w:left w:val="single" w:color="000000" w:sz="4" w:space="0"/>
              </w:pBdr>
            </w:pPr>
            <w:r>
              <w:rPr>
                <w:sz w:val="20"/>
                <w:szCs w:val="20"/>
              </w:rPr>
              <w:t xml:space="preserve">Стойкость к истиранию: не менее 3000 циклов;</w:t>
            </w:r>
            <w:r>
              <w:rPr>
                <w:sz w:val="20"/>
                <w:szCs w:val="20"/>
              </w:rPr>
            </w:r>
            <w:r>
              <w:rPr>
                <w:sz w:val="20"/>
                <w:szCs w:val="20"/>
              </w:rPr>
            </w:r>
          </w:p>
          <w:p>
            <w:pPr>
              <w:pStyle w:val="905"/>
              <w:rPr>
                <w:sz w:val="20"/>
                <w:szCs w:val="20"/>
              </w:rPr>
              <w:pBdr>
                <w:left w:val="single" w:color="000000" w:sz="4" w:space="0"/>
              </w:pBdr>
            </w:pPr>
            <w:r>
              <w:rPr>
                <w:sz w:val="20"/>
                <w:szCs w:val="20"/>
              </w:rPr>
              <w:t xml:space="preserve">Разрывная нагрузка: не менее 1500 Н по основе, не менее 900 Н по утку;</w:t>
            </w:r>
            <w:r>
              <w:rPr>
                <w:sz w:val="20"/>
                <w:szCs w:val="20"/>
              </w:rPr>
            </w:r>
            <w:r>
              <w:rPr>
                <w:sz w:val="20"/>
                <w:szCs w:val="20"/>
              </w:rPr>
            </w:r>
          </w:p>
          <w:p>
            <w:pPr>
              <w:pStyle w:val="905"/>
              <w:rPr>
                <w:sz w:val="20"/>
                <w:szCs w:val="20"/>
              </w:rPr>
              <w:pBdr>
                <w:left w:val="single" w:color="000000" w:sz="4" w:space="0"/>
              </w:pBdr>
            </w:pPr>
            <w:r>
              <w:rPr>
                <w:sz w:val="20"/>
                <w:szCs w:val="20"/>
              </w:rPr>
              <w:t xml:space="preserve">Раздирающая нагрузка: не менее 70 Н по основе, не менее 60 Н по утку;</w:t>
            </w:r>
            <w:r>
              <w:rPr>
                <w:sz w:val="20"/>
                <w:szCs w:val="20"/>
              </w:rPr>
            </w:r>
            <w:r>
              <w:rPr>
                <w:sz w:val="20"/>
                <w:szCs w:val="20"/>
              </w:rPr>
            </w:r>
          </w:p>
          <w:p>
            <w:pPr>
              <w:pStyle w:val="905"/>
              <w:rPr>
                <w:sz w:val="20"/>
                <w:szCs w:val="20"/>
              </w:rPr>
              <w:pBdr>
                <w:left w:val="single" w:color="000000" w:sz="4" w:space="0"/>
              </w:pBdr>
            </w:pPr>
            <w:r>
              <w:rPr>
                <w:sz w:val="20"/>
                <w:szCs w:val="20"/>
              </w:rPr>
              <w:t xml:space="preserve">Изменение размеров после мокрой обработки: по основе не более -1%, по утку не более +/-1%;</w:t>
            </w:r>
            <w:r>
              <w:rPr>
                <w:sz w:val="20"/>
                <w:szCs w:val="20"/>
              </w:rPr>
            </w:r>
            <w:r>
              <w:rPr>
                <w:sz w:val="20"/>
                <w:szCs w:val="20"/>
              </w:rPr>
            </w:r>
          </w:p>
          <w:p>
            <w:pPr>
              <w:pStyle w:val="905"/>
              <w:rPr>
                <w:sz w:val="20"/>
                <w:szCs w:val="20"/>
              </w:rPr>
              <w:pBdr>
                <w:left w:val="single" w:color="000000" w:sz="4" w:space="0"/>
              </w:pBdr>
            </w:pPr>
            <w:r>
              <w:rPr>
                <w:sz w:val="20"/>
                <w:szCs w:val="20"/>
              </w:rPr>
              <w:t xml:space="preserve">Воздухопроницаемость: не менее 30 дм³/м²с.</w:t>
            </w:r>
            <w:r>
              <w:rPr>
                <w:sz w:val="20"/>
                <w:szCs w:val="20"/>
              </w:rPr>
            </w:r>
            <w:r>
              <w:rPr>
                <w:sz w:val="20"/>
                <w:szCs w:val="20"/>
              </w:rPr>
            </w:r>
          </w:p>
          <w:p>
            <w:pPr>
              <w:pStyle w:val="905"/>
              <w:rPr>
                <w:sz w:val="20"/>
                <w:szCs w:val="20"/>
              </w:rPr>
              <w:pBdr>
                <w:left w:val="single" w:color="000000" w:sz="4" w:space="0"/>
              </w:pBdr>
            </w:pPr>
            <w:r>
              <w:rPr>
                <w:sz w:val="20"/>
                <w:szCs w:val="20"/>
              </w:rPr>
              <w:t xml:space="preserve">Устойчивость окраски к воздействию стирки: не менее 4/4 баллов;</w:t>
            </w:r>
            <w:r>
              <w:rPr>
                <w:sz w:val="20"/>
                <w:szCs w:val="20"/>
              </w:rPr>
            </w:r>
            <w:r>
              <w:rPr>
                <w:sz w:val="20"/>
                <w:szCs w:val="20"/>
              </w:rPr>
            </w:r>
          </w:p>
          <w:p>
            <w:pPr>
              <w:pStyle w:val="905"/>
              <w:rPr>
                <w:sz w:val="20"/>
                <w:szCs w:val="20"/>
              </w:rPr>
              <w:pBdr>
                <w:left w:val="single" w:color="000000" w:sz="4" w:space="0"/>
              </w:pBdr>
            </w:pPr>
            <w:r>
              <w:rPr>
                <w:sz w:val="20"/>
                <w:szCs w:val="20"/>
              </w:rPr>
              <w:t xml:space="preserve">Устойчивость окраски к воздействию света: не менее 4 баллов;</w:t>
            </w:r>
            <w:r>
              <w:rPr>
                <w:sz w:val="20"/>
                <w:szCs w:val="20"/>
              </w:rPr>
            </w:r>
            <w:r>
              <w:rPr>
                <w:sz w:val="20"/>
                <w:szCs w:val="20"/>
              </w:rPr>
            </w:r>
          </w:p>
          <w:p>
            <w:pPr>
              <w:pStyle w:val="905"/>
              <w:rPr>
                <w:sz w:val="20"/>
                <w:szCs w:val="20"/>
              </w:rPr>
              <w:pBdr>
                <w:left w:val="single" w:color="000000" w:sz="4" w:space="0"/>
              </w:pBdr>
            </w:pPr>
            <w:r>
              <w:rPr>
                <w:sz w:val="20"/>
                <w:szCs w:val="20"/>
              </w:rPr>
              <w:t xml:space="preserve">Огнестойкость (время выдерживания в пламени 30 сек), в исходном в</w:t>
            </w:r>
            <w:r>
              <w:rPr>
                <w:sz w:val="20"/>
                <w:szCs w:val="20"/>
              </w:rPr>
              <w:t xml:space="preserve">и</w:t>
            </w:r>
            <w:r>
              <w:rPr>
                <w:sz w:val="20"/>
                <w:szCs w:val="20"/>
              </w:rPr>
              <w:t xml:space="preserve">де:</w:t>
            </w:r>
            <w:r>
              <w:rPr>
                <w:sz w:val="20"/>
                <w:szCs w:val="20"/>
              </w:rPr>
            </w:r>
            <w:r>
              <w:rPr>
                <w:sz w:val="20"/>
                <w:szCs w:val="20"/>
              </w:rPr>
            </w:r>
          </w:p>
          <w:p>
            <w:pPr>
              <w:pStyle w:val="905"/>
              <w:rPr>
                <w:sz w:val="20"/>
                <w:szCs w:val="20"/>
              </w:rPr>
              <w:pBdr>
                <w:left w:val="single" w:color="000000" w:sz="4" w:space="0"/>
              </w:pBdr>
            </w:pPr>
            <w:r>
              <w:rPr>
                <w:sz w:val="20"/>
                <w:szCs w:val="20"/>
              </w:rPr>
              <w:t xml:space="preserve">остаточное горение/ тление: не более 0/0 с;</w:t>
            </w:r>
            <w:r>
              <w:rPr>
                <w:sz w:val="20"/>
                <w:szCs w:val="20"/>
              </w:rPr>
            </w:r>
            <w:r>
              <w:rPr>
                <w:sz w:val="20"/>
                <w:szCs w:val="20"/>
              </w:rPr>
            </w:r>
          </w:p>
          <w:p>
            <w:pPr>
              <w:pStyle w:val="905"/>
              <w:rPr>
                <w:sz w:val="20"/>
                <w:szCs w:val="20"/>
              </w:rPr>
              <w:pBdr>
                <w:left w:val="single" w:color="000000" w:sz="4" w:space="0"/>
              </w:pBdr>
            </w:pPr>
            <w:r>
              <w:rPr>
                <w:sz w:val="20"/>
                <w:szCs w:val="20"/>
              </w:rPr>
              <w:t xml:space="preserve">длина обугленного участка пробы: не более 10 см;</w:t>
            </w:r>
            <w:r>
              <w:rPr>
                <w:sz w:val="20"/>
                <w:szCs w:val="20"/>
              </w:rPr>
            </w:r>
            <w:r>
              <w:rPr>
                <w:sz w:val="20"/>
                <w:szCs w:val="20"/>
              </w:rPr>
            </w:r>
          </w:p>
          <w:p>
            <w:pPr>
              <w:pStyle w:val="905"/>
              <w:rPr>
                <w:sz w:val="20"/>
                <w:szCs w:val="20"/>
              </w:rPr>
              <w:pBdr>
                <w:left w:val="single" w:color="000000" w:sz="4" w:space="0"/>
              </w:pBdr>
            </w:pPr>
            <w:r>
              <w:rPr>
                <w:sz w:val="20"/>
                <w:szCs w:val="20"/>
              </w:rPr>
              <w:t xml:space="preserve">горящие остатки: нет.</w:t>
            </w:r>
            <w:r>
              <w:rPr>
                <w:sz w:val="20"/>
                <w:szCs w:val="20"/>
              </w:rPr>
            </w:r>
            <w:r>
              <w:rPr>
                <w:sz w:val="20"/>
                <w:szCs w:val="20"/>
              </w:rPr>
            </w:r>
          </w:p>
          <w:p>
            <w:pPr>
              <w:pStyle w:val="905"/>
              <w:rPr>
                <w:sz w:val="20"/>
                <w:szCs w:val="20"/>
              </w:rPr>
              <w:pBdr>
                <w:left w:val="single" w:color="000000" w:sz="4" w:space="0"/>
              </w:pBdr>
            </w:pPr>
            <w:r>
              <w:rPr>
                <w:sz w:val="20"/>
                <w:szCs w:val="20"/>
              </w:rPr>
              <w:t xml:space="preserve">- Огнестойкость (время выдерживания в пламени 30 сек), после 5-ти мокрых о</w:t>
            </w:r>
            <w:r>
              <w:rPr>
                <w:sz w:val="20"/>
                <w:szCs w:val="20"/>
              </w:rPr>
              <w:t xml:space="preserve">б</w:t>
            </w:r>
            <w:r>
              <w:rPr>
                <w:sz w:val="20"/>
                <w:szCs w:val="20"/>
              </w:rPr>
              <w:t xml:space="preserve">работок:</w:t>
            </w:r>
            <w:r>
              <w:rPr>
                <w:sz w:val="20"/>
                <w:szCs w:val="20"/>
              </w:rPr>
            </w:r>
            <w:r>
              <w:rPr>
                <w:sz w:val="20"/>
                <w:szCs w:val="20"/>
              </w:rPr>
            </w:r>
          </w:p>
          <w:p>
            <w:pPr>
              <w:pStyle w:val="905"/>
              <w:rPr>
                <w:sz w:val="20"/>
                <w:szCs w:val="20"/>
              </w:rPr>
              <w:pBdr>
                <w:left w:val="single" w:color="000000" w:sz="4" w:space="0"/>
              </w:pBdr>
            </w:pPr>
            <w:r>
              <w:rPr>
                <w:sz w:val="20"/>
                <w:szCs w:val="20"/>
              </w:rPr>
              <w:t xml:space="preserve">остаточное горение/ тление: не более 0/0 с;</w:t>
            </w:r>
            <w:r>
              <w:rPr>
                <w:sz w:val="20"/>
                <w:szCs w:val="20"/>
              </w:rPr>
            </w:r>
            <w:r>
              <w:rPr>
                <w:sz w:val="20"/>
                <w:szCs w:val="20"/>
              </w:rPr>
            </w:r>
          </w:p>
          <w:p>
            <w:pPr>
              <w:pStyle w:val="905"/>
              <w:rPr>
                <w:sz w:val="20"/>
                <w:szCs w:val="20"/>
              </w:rPr>
              <w:pBdr>
                <w:left w:val="single" w:color="000000" w:sz="4" w:space="0"/>
              </w:pBdr>
            </w:pPr>
            <w:r>
              <w:rPr>
                <w:sz w:val="20"/>
                <w:szCs w:val="20"/>
              </w:rPr>
              <w:t xml:space="preserve">длина обугленного участка пробы: не более 10 см;</w:t>
            </w:r>
            <w:r>
              <w:rPr>
                <w:sz w:val="20"/>
                <w:szCs w:val="20"/>
              </w:rPr>
            </w:r>
            <w:r>
              <w:rPr>
                <w:sz w:val="20"/>
                <w:szCs w:val="20"/>
              </w:rPr>
            </w:r>
          </w:p>
          <w:p>
            <w:pPr>
              <w:pStyle w:val="905"/>
              <w:rPr>
                <w:sz w:val="20"/>
                <w:szCs w:val="20"/>
              </w:rPr>
              <w:pBdr>
                <w:left w:val="single" w:color="000000" w:sz="4" w:space="0"/>
              </w:pBdr>
            </w:pPr>
            <w:r>
              <w:rPr>
                <w:sz w:val="20"/>
                <w:szCs w:val="20"/>
              </w:rPr>
              <w:t xml:space="preserve">горящие остатки: нет.</w:t>
            </w:r>
            <w:r>
              <w:rPr>
                <w:sz w:val="20"/>
                <w:szCs w:val="20"/>
              </w:rPr>
            </w:r>
            <w:r>
              <w:rPr>
                <w:sz w:val="20"/>
                <w:szCs w:val="20"/>
              </w:rPr>
            </w:r>
          </w:p>
          <w:p>
            <w:pPr>
              <w:pStyle w:val="905"/>
              <w:rPr>
                <w:sz w:val="20"/>
                <w:szCs w:val="20"/>
              </w:rPr>
              <w:pBdr>
                <w:left w:val="single" w:color="000000" w:sz="4" w:space="0"/>
              </w:pBdr>
            </w:pPr>
            <w:r>
              <w:rPr>
                <w:sz w:val="20"/>
                <w:szCs w:val="20"/>
              </w:rPr>
              <w:t xml:space="preserve">- Стойкость к прожиганию: один слой – не менее 30 сек, два слоя – не м</w:t>
            </w:r>
            <w:r>
              <w:rPr>
                <w:sz w:val="20"/>
                <w:szCs w:val="20"/>
              </w:rPr>
              <w:t xml:space="preserve">е</w:t>
            </w:r>
            <w:r>
              <w:rPr>
                <w:sz w:val="20"/>
                <w:szCs w:val="20"/>
              </w:rPr>
              <w:t xml:space="preserve">нее 30 сек.</w:t>
            </w:r>
            <w:r>
              <w:rPr>
                <w:sz w:val="20"/>
                <w:szCs w:val="20"/>
              </w:rPr>
            </w:r>
            <w:r>
              <w:rPr>
                <w:sz w:val="20"/>
                <w:szCs w:val="20"/>
              </w:rPr>
            </w:r>
          </w:p>
          <w:p>
            <w:pPr>
              <w:pStyle w:val="905"/>
              <w:rPr>
                <w:sz w:val="20"/>
                <w:szCs w:val="20"/>
              </w:rPr>
              <w:pBdr>
                <w:left w:val="single" w:color="000000" w:sz="4" w:space="0"/>
              </w:pBdr>
            </w:pPr>
            <w:r>
              <w:rPr>
                <w:sz w:val="20"/>
                <w:szCs w:val="20"/>
              </w:rPr>
              <w:t xml:space="preserve">- Изменение стойкости к прожиганию после 5-кратного воздействия мокрой о</w:t>
            </w:r>
            <w:r>
              <w:rPr>
                <w:sz w:val="20"/>
                <w:szCs w:val="20"/>
              </w:rPr>
              <w:t xml:space="preserve">б</w:t>
            </w:r>
            <w:r>
              <w:rPr>
                <w:sz w:val="20"/>
                <w:szCs w:val="20"/>
              </w:rPr>
              <w:t xml:space="preserve">работки: не более 10% от начального значения. </w:t>
            </w:r>
            <w:r>
              <w:rPr>
                <w:sz w:val="20"/>
                <w:szCs w:val="20"/>
              </w:rPr>
            </w:r>
            <w:r>
              <w:rPr>
                <w:sz w:val="20"/>
                <w:szCs w:val="20"/>
              </w:rPr>
            </w:r>
          </w:p>
          <w:p>
            <w:pPr>
              <w:pStyle w:val="905"/>
              <w:rPr>
                <w:sz w:val="20"/>
                <w:szCs w:val="20"/>
              </w:rPr>
              <w:pBdr>
                <w:left w:val="single" w:color="000000" w:sz="4" w:space="0"/>
              </w:pBdr>
            </w:pPr>
            <w:r>
              <w:rPr>
                <w:sz w:val="20"/>
                <w:szCs w:val="20"/>
              </w:rPr>
              <w:t xml:space="preserve">- Содержание свободного формальдегида: не более 100 мкг/г.</w:t>
            </w:r>
            <w:r>
              <w:rPr>
                <w:sz w:val="20"/>
                <w:szCs w:val="20"/>
              </w:rPr>
            </w:r>
            <w:r>
              <w:rPr>
                <w:sz w:val="20"/>
                <w:szCs w:val="20"/>
              </w:rPr>
            </w:r>
          </w:p>
          <w:p>
            <w:pPr>
              <w:pStyle w:val="961"/>
              <w:keepNext w:val="0"/>
              <w:widowControl w:val="off"/>
              <w:pBdr>
                <w:left w:val="single" w:color="000000" w:sz="4" w:space="0"/>
              </w:pBdr>
            </w:pPr>
            <w:r>
              <w:rPr>
                <w:bCs/>
              </w:rPr>
              <w:t xml:space="preserve">Утеплитель:</w:t>
            </w:r>
            <w:r>
              <w:t xml:space="preserve"> огнестойкий синтетический, 200 г/кв.м, куртка – 3 слоя, брюки – 2 слоя.</w:t>
            </w:r>
            <w:r/>
          </w:p>
          <w:p>
            <w:pPr>
              <w:pStyle w:val="961"/>
              <w:keepNext w:val="0"/>
              <w:widowControl w:val="off"/>
              <w:pBdr>
                <w:left w:val="single" w:color="000000" w:sz="4" w:space="0"/>
              </w:pBdr>
            </w:pPr>
            <w:r>
              <w:rPr>
                <w:bCs/>
              </w:rPr>
              <w:t xml:space="preserve">Подкла</w:t>
            </w:r>
            <w:r>
              <w:rPr>
                <w:bCs/>
              </w:rPr>
              <w:t xml:space="preserve">д</w:t>
            </w:r>
            <w:r>
              <w:rPr>
                <w:bCs/>
              </w:rPr>
              <w:t xml:space="preserve">ка:</w:t>
            </w:r>
            <w:r>
              <w:t xml:space="preserve"> 100% хлопок. </w:t>
            </w:r>
            <w:r/>
          </w:p>
          <w:p>
            <w:pPr>
              <w:pStyle w:val="961"/>
              <w:keepNext w:val="0"/>
              <w:widowControl w:val="off"/>
              <w:pBdr>
                <w:left w:val="single" w:color="000000" w:sz="4" w:space="0"/>
              </w:pBdr>
            </w:pPr>
            <w:r>
              <w:rPr>
                <w:bCs/>
              </w:rPr>
              <w:t xml:space="preserve">Световозвращающий материал:</w:t>
            </w:r>
            <w:r>
              <w:t xml:space="preserve"> огнестойкая полоса 3М™ шириной 5-7 см. </w:t>
            </w:r>
            <w:r>
              <w:rPr>
                <w:bCs/>
              </w:rPr>
              <w:t xml:space="preserve">Цвет:</w:t>
            </w:r>
            <w:r>
              <w:t xml:space="preserve"> светло-серый, лимонный.</w:t>
            </w:r>
            <w:r/>
          </w:p>
          <w:p>
            <w:pPr>
              <w:pStyle w:val="905"/>
              <w:rPr>
                <w:sz w:val="20"/>
                <w:szCs w:val="20"/>
              </w:rPr>
            </w:pPr>
            <w:r>
              <w:rPr>
                <w:sz w:val="20"/>
                <w:szCs w:val="20"/>
              </w:rPr>
              <w:t xml:space="preserve">Наличие ветрозащитной планки</w:t>
            </w:r>
            <w:r>
              <w:t xml:space="preserve">  </w:t>
            </w:r>
            <w:r>
              <w:rPr>
                <w:sz w:val="20"/>
                <w:szCs w:val="20"/>
              </w:rPr>
            </w:r>
            <w:r>
              <w:rPr>
                <w:sz w:val="20"/>
                <w:szCs w:val="20"/>
              </w:rPr>
            </w:r>
          </w:p>
        </w:tc>
        <w:tc>
          <w:tcPr>
            <w:tcW w:w="666" w:type="pct"/>
            <w:vAlign w:val="top"/>
            <w:textDirection w:val="lrTb"/>
            <w:noWrap w:val="false"/>
          </w:tcPr>
          <w:p>
            <w:pPr>
              <w:pStyle w:val="961"/>
              <w:keepNext w:val="0"/>
              <w:widowControl w:val="off"/>
              <w:rPr>
                <w:bCs/>
              </w:rPr>
            </w:pPr>
            <w:r>
              <w:rPr>
                <w:bCs/>
              </w:rPr>
              <w:t xml:space="preserve">ГОСТ 12.4.303-2016 </w:t>
            </w:r>
            <w:r>
              <w:rPr>
                <w:bCs/>
              </w:rPr>
            </w:r>
            <w:r>
              <w:rPr>
                <w:bCs/>
              </w:rPr>
            </w:r>
          </w:p>
          <w:p>
            <w:pPr>
              <w:pStyle w:val="905"/>
              <w:rPr>
                <w:sz w:val="20"/>
                <w:szCs w:val="20"/>
              </w:rPr>
            </w:pPr>
            <w:r>
              <w:rPr>
                <w:sz w:val="20"/>
                <w:szCs w:val="20"/>
              </w:rPr>
              <w:t xml:space="preserve">ГОСТ Р ИСО 11611-2011</w:t>
            </w:r>
            <w:r>
              <w:rPr>
                <w:sz w:val="20"/>
                <w:szCs w:val="20"/>
              </w:rPr>
            </w:r>
            <w:r>
              <w:rPr>
                <w:sz w:val="20"/>
                <w:szCs w:val="20"/>
              </w:rPr>
            </w:r>
          </w:p>
        </w:tc>
        <w:tc>
          <w:tcPr>
            <w:tcW w:w="665" w:type="pct"/>
            <w:vAlign w:val="top"/>
            <w:textDirection w:val="lrTb"/>
            <w:noWrap w:val="false"/>
          </w:tcPr>
          <w:p>
            <w:pPr>
              <w:pStyle w:val="905"/>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76" w:type="pct"/>
            <w:vAlign w:val="center"/>
            <w:textDirection w:val="lrTb"/>
            <w:noWrap w:val="false"/>
          </w:tcPr>
          <w:p>
            <w:pPr>
              <w:pStyle w:val="905"/>
              <w:jc w:val="center"/>
              <w:rPr>
                <w:sz w:val="20"/>
                <w:szCs w:val="20"/>
              </w:rPr>
            </w:pPr>
            <w:r>
              <w:rPr>
                <w:sz w:val="20"/>
                <w:szCs w:val="20"/>
              </w:rPr>
              <w:t xml:space="preserve">3</w:t>
            </w:r>
            <w:r>
              <w:rPr>
                <w:sz w:val="20"/>
                <w:szCs w:val="20"/>
              </w:rPr>
            </w:r>
            <w:r>
              <w:rPr>
                <w:sz w:val="20"/>
                <w:szCs w:val="20"/>
              </w:rPr>
            </w:r>
          </w:p>
        </w:tc>
        <w:tc>
          <w:tcPr>
            <w:tcW w:w="1113" w:type="pct"/>
            <w:vAlign w:val="top"/>
            <w:textDirection w:val="lrTb"/>
            <w:noWrap w:val="false"/>
          </w:tcPr>
          <w:p>
            <w:pPr>
              <w:pStyle w:val="905"/>
              <w:rPr>
                <w:sz w:val="20"/>
                <w:szCs w:val="20"/>
              </w:rPr>
            </w:pPr>
            <w:r>
              <w:rPr>
                <w:sz w:val="20"/>
                <w:szCs w:val="20"/>
              </w:rPr>
              <w:t xml:space="preserve">Плащ для защиты от воды</w:t>
            </w:r>
            <w:r>
              <w:rPr>
                <w:sz w:val="20"/>
                <w:szCs w:val="20"/>
              </w:rPr>
            </w:r>
            <w:r>
              <w:rPr>
                <w:sz w:val="20"/>
                <w:szCs w:val="20"/>
              </w:rPr>
            </w:r>
          </w:p>
        </w:tc>
        <w:tc>
          <w:tcPr>
            <w:tcW w:w="2380" w:type="pct"/>
            <w:vAlign w:val="top"/>
            <w:textDirection w:val="lrTb"/>
            <w:noWrap w:val="false"/>
          </w:tcPr>
          <w:p>
            <w:pPr>
              <w:pStyle w:val="961"/>
              <w:keepNext w:val="0"/>
              <w:widowControl w:val="off"/>
            </w:pPr>
            <w:r>
              <w:t xml:space="preserve">Ткань диагональ прорезиненная 100% полиэстер плотность 300 г/м</w:t>
            </w:r>
            <w:r>
              <w:rPr>
                <w:vertAlign w:val="superscript"/>
              </w:rPr>
              <w:t xml:space="preserve">2</w:t>
            </w:r>
            <w:r>
              <w:t xml:space="preserve">. </w:t>
            </w:r>
            <w:r/>
          </w:p>
          <w:p>
            <w:pPr>
              <w:pStyle w:val="961"/>
              <w:keepNext w:val="0"/>
              <w:widowControl w:val="off"/>
            </w:pPr>
            <w:r>
              <w:t xml:space="preserve">Цвет - че</w:t>
            </w:r>
            <w:r>
              <w:t xml:space="preserve">р</w:t>
            </w:r>
            <w:r>
              <w:t xml:space="preserve">ный.</w:t>
            </w:r>
            <w:r/>
          </w:p>
        </w:tc>
        <w:tc>
          <w:tcPr>
            <w:tcW w:w="666" w:type="pct"/>
            <w:vAlign w:val="top"/>
            <w:textDirection w:val="lrTb"/>
            <w:noWrap w:val="false"/>
          </w:tcPr>
          <w:p>
            <w:pPr>
              <w:pStyle w:val="905"/>
              <w:rPr>
                <w:sz w:val="20"/>
                <w:szCs w:val="20"/>
              </w:rPr>
            </w:pPr>
            <w:r>
              <w:rPr>
                <w:sz w:val="20"/>
                <w:szCs w:val="20"/>
              </w:rPr>
              <w:t xml:space="preserve">ГОСТ Р 12.4.288-2013</w:t>
            </w:r>
            <w:r>
              <w:rPr>
                <w:sz w:val="20"/>
                <w:szCs w:val="20"/>
              </w:rPr>
            </w:r>
            <w:r>
              <w:rPr>
                <w:sz w:val="20"/>
                <w:szCs w:val="20"/>
              </w:rPr>
            </w:r>
          </w:p>
        </w:tc>
        <w:tc>
          <w:tcPr>
            <w:tcW w:w="665" w:type="pct"/>
            <w:vAlign w:val="top"/>
            <w:textDirection w:val="lrTb"/>
            <w:noWrap w:val="false"/>
          </w:tcPr>
          <w:p>
            <w:pPr>
              <w:pStyle w:val="905"/>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76" w:type="pct"/>
            <w:vAlign w:val="center"/>
            <w:textDirection w:val="lrTb"/>
            <w:noWrap w:val="false"/>
          </w:tcPr>
          <w:p>
            <w:pPr>
              <w:pStyle w:val="905"/>
              <w:jc w:val="center"/>
              <w:rPr>
                <w:sz w:val="20"/>
                <w:szCs w:val="20"/>
              </w:rPr>
            </w:pPr>
            <w:r>
              <w:rPr>
                <w:sz w:val="20"/>
                <w:szCs w:val="20"/>
              </w:rPr>
              <w:t xml:space="preserve">4</w:t>
            </w:r>
            <w:r>
              <w:rPr>
                <w:sz w:val="20"/>
                <w:szCs w:val="20"/>
              </w:rPr>
            </w:r>
            <w:r>
              <w:rPr>
                <w:sz w:val="20"/>
                <w:szCs w:val="20"/>
              </w:rPr>
            </w:r>
          </w:p>
        </w:tc>
        <w:tc>
          <w:tcPr>
            <w:tcW w:w="1113" w:type="pct"/>
            <w:vAlign w:val="top"/>
            <w:textDirection w:val="lrTb"/>
            <w:noWrap w:val="false"/>
          </w:tcPr>
          <w:p>
            <w:pPr>
              <w:pStyle w:val="905"/>
              <w:rPr>
                <w:sz w:val="20"/>
                <w:szCs w:val="20"/>
              </w:rPr>
            </w:pPr>
            <w:r>
              <w:rPr>
                <w:sz w:val="20"/>
                <w:szCs w:val="20"/>
              </w:rPr>
              <w:t xml:space="preserve">Фартук из полимерных материалов</w:t>
            </w:r>
            <w:r>
              <w:rPr>
                <w:sz w:val="20"/>
                <w:szCs w:val="20"/>
              </w:rPr>
            </w:r>
            <w:r>
              <w:rPr>
                <w:sz w:val="20"/>
                <w:szCs w:val="20"/>
              </w:rPr>
            </w:r>
          </w:p>
        </w:tc>
        <w:tc>
          <w:tcPr>
            <w:tcW w:w="2380" w:type="pct"/>
            <w:vAlign w:val="top"/>
            <w:textDirection w:val="lrTb"/>
            <w:noWrap w:val="false"/>
          </w:tcPr>
          <w:p>
            <w:pPr>
              <w:pStyle w:val="905"/>
              <w:rPr>
                <w:sz w:val="20"/>
                <w:szCs w:val="20"/>
              </w:rPr>
            </w:pPr>
            <w:r>
              <w:rPr>
                <w:sz w:val="20"/>
                <w:szCs w:val="20"/>
              </w:rPr>
              <w:t xml:space="preserve">Фартук: Обработка швов киперной лентой. Застежка – завязки из киперной ленты. Фартук цел</w:t>
            </w:r>
            <w:r>
              <w:rPr>
                <w:sz w:val="20"/>
                <w:szCs w:val="20"/>
              </w:rPr>
              <w:t xml:space="preserve">ь</w:t>
            </w:r>
            <w:r>
              <w:rPr>
                <w:sz w:val="20"/>
                <w:szCs w:val="20"/>
              </w:rPr>
              <w:t xml:space="preserve">нокройный с нагрудником. Основа полиэфир 100%, покрытие ПВХ. Защитные свойства: Вн, Нж, К80, Щ50. Цвет – черный.</w:t>
            </w:r>
            <w:r>
              <w:rPr>
                <w:sz w:val="20"/>
                <w:szCs w:val="20"/>
              </w:rPr>
            </w:r>
            <w:r>
              <w:rPr>
                <w:sz w:val="20"/>
                <w:szCs w:val="20"/>
              </w:rPr>
            </w:r>
          </w:p>
        </w:tc>
        <w:tc>
          <w:tcPr>
            <w:tcW w:w="666" w:type="pct"/>
            <w:vAlign w:val="top"/>
            <w:textDirection w:val="lrTb"/>
            <w:noWrap w:val="false"/>
          </w:tcPr>
          <w:p>
            <w:pPr>
              <w:pStyle w:val="905"/>
              <w:rPr>
                <w:sz w:val="20"/>
                <w:szCs w:val="20"/>
              </w:rPr>
            </w:pPr>
            <w:r>
              <w:rPr>
                <w:sz w:val="20"/>
                <w:szCs w:val="20"/>
              </w:rPr>
              <w:t xml:space="preserve">ГОСТ 12.4.029-76</w:t>
            </w:r>
            <w:r>
              <w:rPr>
                <w:sz w:val="20"/>
                <w:szCs w:val="20"/>
              </w:rPr>
            </w:r>
            <w:r>
              <w:rPr>
                <w:sz w:val="20"/>
                <w:szCs w:val="20"/>
              </w:rPr>
            </w:r>
          </w:p>
        </w:tc>
        <w:tc>
          <w:tcPr>
            <w:tcW w:w="665" w:type="pct"/>
            <w:vAlign w:val="top"/>
            <w:textDirection w:val="lrTb"/>
            <w:noWrap w:val="false"/>
          </w:tcPr>
          <w:p>
            <w:pPr>
              <w:pStyle w:val="905"/>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76" w:type="pct"/>
            <w:vAlign w:val="center"/>
            <w:textDirection w:val="lrTb"/>
            <w:noWrap w:val="false"/>
          </w:tcPr>
          <w:p>
            <w:pPr>
              <w:pStyle w:val="905"/>
              <w:jc w:val="center"/>
              <w:rPr>
                <w:sz w:val="20"/>
                <w:szCs w:val="20"/>
              </w:rPr>
            </w:pPr>
            <w:r>
              <w:rPr>
                <w:sz w:val="20"/>
                <w:szCs w:val="20"/>
              </w:rPr>
              <w:t xml:space="preserve">5</w:t>
            </w:r>
            <w:r>
              <w:rPr>
                <w:sz w:val="20"/>
                <w:szCs w:val="20"/>
              </w:rPr>
            </w:r>
            <w:r>
              <w:rPr>
                <w:sz w:val="20"/>
                <w:szCs w:val="20"/>
              </w:rPr>
            </w:r>
          </w:p>
        </w:tc>
        <w:tc>
          <w:tcPr>
            <w:tcW w:w="1113" w:type="pct"/>
            <w:vAlign w:val="top"/>
            <w:textDirection w:val="lrTb"/>
            <w:noWrap w:val="false"/>
          </w:tcPr>
          <w:p>
            <w:pPr>
              <w:pStyle w:val="905"/>
              <w:rPr>
                <w:sz w:val="20"/>
                <w:szCs w:val="20"/>
              </w:rPr>
            </w:pPr>
            <w:r>
              <w:rPr>
                <w:sz w:val="20"/>
                <w:szCs w:val="20"/>
              </w:rPr>
              <w:t xml:space="preserve">Халат и брюки для защиты от общих производственных загрязнений и механических воздействий</w:t>
            </w:r>
            <w:r>
              <w:rPr>
                <w:sz w:val="20"/>
                <w:szCs w:val="20"/>
              </w:rPr>
            </w:r>
            <w:r>
              <w:rPr>
                <w:sz w:val="20"/>
                <w:szCs w:val="20"/>
              </w:rPr>
            </w:r>
          </w:p>
        </w:tc>
        <w:tc>
          <w:tcPr>
            <w:tcW w:w="2380" w:type="pct"/>
            <w:vAlign w:val="top"/>
            <w:textDirection w:val="lrTb"/>
            <w:noWrap w:val="false"/>
          </w:tcPr>
          <w:p>
            <w:pPr>
              <w:pStyle w:val="905"/>
              <w:rPr>
                <w:sz w:val="20"/>
                <w:szCs w:val="20"/>
              </w:rPr>
            </w:pPr>
            <w:r>
              <w:rPr>
                <w:sz w:val="20"/>
                <w:szCs w:val="20"/>
              </w:rPr>
              <w:t xml:space="preserve">Силуэт халата прямой, брюки на поясе, саржа; х/б 100%, плотность не менее 210 гр/кв².</w:t>
            </w:r>
            <w:r>
              <w:rPr>
                <w:sz w:val="20"/>
                <w:szCs w:val="20"/>
              </w:rPr>
            </w:r>
            <w:r>
              <w:rPr>
                <w:sz w:val="20"/>
                <w:szCs w:val="20"/>
              </w:rPr>
            </w:r>
          </w:p>
        </w:tc>
        <w:tc>
          <w:tcPr>
            <w:tcW w:w="666" w:type="pct"/>
            <w:vAlign w:val="top"/>
            <w:textDirection w:val="lrTb"/>
            <w:noWrap w:val="false"/>
          </w:tcPr>
          <w:p>
            <w:pPr>
              <w:pStyle w:val="905"/>
              <w:rPr>
                <w:sz w:val="20"/>
                <w:szCs w:val="20"/>
              </w:rPr>
            </w:pPr>
            <w:r>
              <w:rPr>
                <w:sz w:val="20"/>
                <w:szCs w:val="20"/>
              </w:rPr>
              <w:t xml:space="preserve">ГОСТ 12.4.131-83</w:t>
            </w:r>
            <w:r>
              <w:rPr>
                <w:sz w:val="20"/>
                <w:szCs w:val="20"/>
              </w:rPr>
            </w:r>
            <w:r>
              <w:rPr>
                <w:sz w:val="20"/>
                <w:szCs w:val="20"/>
              </w:rPr>
            </w:r>
          </w:p>
        </w:tc>
        <w:tc>
          <w:tcPr>
            <w:tcW w:w="665" w:type="pct"/>
            <w:vAlign w:val="top"/>
            <w:textDirection w:val="lrTb"/>
            <w:noWrap w:val="false"/>
          </w:tcPr>
          <w:p>
            <w:pPr>
              <w:pStyle w:val="905"/>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76" w:type="pct"/>
            <w:vAlign w:val="center"/>
            <w:textDirection w:val="lrTb"/>
            <w:noWrap w:val="false"/>
          </w:tcPr>
          <w:p>
            <w:pPr>
              <w:pStyle w:val="905"/>
              <w:jc w:val="center"/>
              <w:rPr>
                <w:sz w:val="20"/>
                <w:szCs w:val="20"/>
              </w:rPr>
            </w:pPr>
            <w:r>
              <w:rPr>
                <w:sz w:val="20"/>
                <w:szCs w:val="20"/>
              </w:rPr>
              <w:t xml:space="preserve">6</w:t>
            </w:r>
            <w:r>
              <w:rPr>
                <w:sz w:val="20"/>
                <w:szCs w:val="20"/>
              </w:rPr>
            </w:r>
            <w:r>
              <w:rPr>
                <w:sz w:val="20"/>
                <w:szCs w:val="20"/>
              </w:rPr>
            </w:r>
          </w:p>
        </w:tc>
        <w:tc>
          <w:tcPr>
            <w:tcW w:w="1113" w:type="pct"/>
            <w:vAlign w:val="top"/>
            <w:textDirection w:val="lrTb"/>
            <w:noWrap w:val="false"/>
          </w:tcPr>
          <w:p>
            <w:pPr>
              <w:pStyle w:val="905"/>
              <w:rPr>
                <w:sz w:val="20"/>
                <w:szCs w:val="20"/>
              </w:rPr>
            </w:pPr>
            <w:r>
              <w:rPr>
                <w:sz w:val="20"/>
                <w:szCs w:val="20"/>
              </w:rPr>
              <w:t xml:space="preserve">Костюм для защиты от растворов кислот и щелочей</w:t>
            </w:r>
            <w:r>
              <w:rPr>
                <w:sz w:val="20"/>
                <w:szCs w:val="20"/>
              </w:rPr>
            </w:r>
            <w:r>
              <w:rPr>
                <w:sz w:val="20"/>
                <w:szCs w:val="20"/>
              </w:rPr>
            </w:r>
          </w:p>
        </w:tc>
        <w:tc>
          <w:tcPr>
            <w:tcW w:w="2380" w:type="pct"/>
            <w:vAlign w:val="top"/>
            <w:textDirection w:val="lrTb"/>
            <w:noWrap w:val="false"/>
          </w:tcPr>
          <w:p>
            <w:pPr>
              <w:pStyle w:val="961"/>
              <w:keepNext w:val="0"/>
              <w:widowControl w:val="off"/>
              <w:pBdr>
                <w:left w:val="single" w:color="000000" w:sz="4" w:space="0"/>
              </w:pBdr>
            </w:pPr>
            <w:r>
              <w:rPr>
                <w:bCs/>
              </w:rPr>
              <w:t xml:space="preserve">Ткань костюма</w:t>
            </w:r>
            <w:r>
              <w:t xml:space="preserve"> – полиэфирная с кислотостойкой отделкой, 3 класс защиты (К-80), плотность не ниже 230г/м</w:t>
            </w:r>
            <w:r>
              <w:rPr>
                <w:vertAlign w:val="superscript"/>
              </w:rPr>
              <w:t xml:space="preserve">2</w:t>
            </w:r>
            <w:r>
              <w:t xml:space="preserve">. Требования к ткани – в соответствие с</w:t>
            </w:r>
            <w:r>
              <w:rPr>
                <w:i/>
                <w:iCs/>
              </w:rPr>
              <w:t xml:space="preserve"> </w:t>
            </w:r>
            <w:r>
              <w:rPr>
                <w:iCs/>
              </w:rPr>
              <w:t xml:space="preserve">ТУ </w:t>
            </w:r>
            <w:r>
              <w:t xml:space="preserve">8380-007-50281518-2007. </w:t>
            </w:r>
            <w:r>
              <w:rPr>
                <w:bCs/>
              </w:rPr>
              <w:t xml:space="preserve">Требования ткани в отношении кислотонепроницаем</w:t>
            </w:r>
            <w:r>
              <w:rPr>
                <w:bCs/>
              </w:rPr>
              <w:t xml:space="preserve">о</w:t>
            </w:r>
            <w:r>
              <w:rPr>
                <w:bCs/>
              </w:rPr>
              <w:t xml:space="preserve">сти по ГОСТ 12.4.251-2013,</w:t>
            </w:r>
            <w:r>
              <w:rPr>
                <w:bCs/>
              </w:rPr>
              <w:t xml:space="preserve"> </w:t>
            </w:r>
            <w:r>
              <w:rPr>
                <w:bCs/>
              </w:rPr>
              <w:t xml:space="preserve">в отношении щелочепроницаем</w:t>
            </w:r>
            <w:r>
              <w:rPr>
                <w:bCs/>
              </w:rPr>
              <w:t xml:space="preserve">о</w:t>
            </w:r>
            <w:r>
              <w:rPr>
                <w:bCs/>
              </w:rPr>
              <w:t xml:space="preserve">сти</w:t>
            </w:r>
            <w:r>
              <w:rPr>
                <w:shd w:val="clear" w:color="auto" w:fill="ffffff"/>
              </w:rPr>
              <w:t xml:space="preserve"> ГОСТ 12.4.173-87</w:t>
            </w:r>
            <w:r>
              <w:rPr>
                <w:bCs/>
              </w:rPr>
              <w:br w:type="textWrapping" w:clear="all"/>
            </w:r>
            <w:r>
              <w:t xml:space="preserve">Цвет – синий.</w:t>
            </w:r>
            <w:r/>
          </w:p>
          <w:p>
            <w:pPr>
              <w:pStyle w:val="905"/>
              <w:rPr>
                <w:sz w:val="20"/>
                <w:szCs w:val="20"/>
              </w:rPr>
            </w:pPr>
            <w:r>
              <w:rPr>
                <w:sz w:val="20"/>
                <w:szCs w:val="20"/>
              </w:rPr>
              <w:t xml:space="preserve">Ткань костюма: полиэфирнохлопковая, состав 65% </w:t>
            </w:r>
            <w:r>
              <w:rPr>
                <w:sz w:val="20"/>
                <w:szCs w:val="20"/>
              </w:rPr>
              <w:t xml:space="preserve">полиэфир / 35% хлопок, плотность не менее 250 гр;</w:t>
              <w:br/>
              <w:t xml:space="preserve">Разрывная нагрузка: не менее 1300 Н по основе / не менее 860 Н по утку;</w:t>
              <w:br/>
              <w:t xml:space="preserve">Стойкость к истиранию по плотности: не менее 7000 циклов;</w:t>
              <w:br/>
              <w:t xml:space="preserve">Изменение размеров после мокрой обработки: не более -1% по основе / ±1% по у</w:t>
            </w:r>
            <w:r>
              <w:rPr>
                <w:sz w:val="20"/>
                <w:szCs w:val="20"/>
              </w:rPr>
              <w:t xml:space="preserve">т</w:t>
            </w:r>
            <w:r>
              <w:rPr>
                <w:sz w:val="20"/>
                <w:szCs w:val="20"/>
              </w:rPr>
              <w:t xml:space="preserve">ку;</w:t>
              <w:br w:type="textWrapping" w:clear="all"/>
              <w:t xml:space="preserve">Кислотонепроницаемость (конц. кислоты 80%): в исходном виде –  не менее  6 ч без проникнов</w:t>
            </w:r>
            <w:r>
              <w:rPr>
                <w:sz w:val="20"/>
                <w:szCs w:val="20"/>
              </w:rPr>
              <w:t xml:space="preserve">е</w:t>
            </w:r>
            <w:r>
              <w:rPr>
                <w:sz w:val="20"/>
                <w:szCs w:val="20"/>
              </w:rPr>
              <w:t xml:space="preserve">ния,   после 5-кратной мокрой обработки -  не менее  6 ч без проникн</w:t>
            </w:r>
            <w:r>
              <w:rPr>
                <w:sz w:val="20"/>
                <w:szCs w:val="20"/>
              </w:rPr>
              <w:t xml:space="preserve">о</w:t>
            </w:r>
            <w:r>
              <w:rPr>
                <w:sz w:val="20"/>
                <w:szCs w:val="20"/>
              </w:rPr>
              <w:t xml:space="preserve">вения;</w:t>
              <w:br w:type="textWrapping" w:clear="all"/>
              <w:t xml:space="preserve">Потеря прочности после воздействия кислоты (конц. кислоты 80%): не более 15%;</w:t>
              <w:br w:type="textWrapping" w:clear="all"/>
              <w:t xml:space="preserve">Щелочепроницаемость: в исходном виде   0,3х10</w:t>
            </w:r>
            <w:r>
              <w:rPr>
                <w:sz w:val="20"/>
                <w:szCs w:val="20"/>
                <w:vertAlign w:val="superscript"/>
              </w:rPr>
              <w:t xml:space="preserve">3</w:t>
            </w:r>
            <w:r>
              <w:rPr>
                <w:sz w:val="20"/>
                <w:szCs w:val="20"/>
              </w:rPr>
              <w:t xml:space="preserve">; после 5-тикратной мокрой обрабо</w:t>
            </w:r>
            <w:r>
              <w:rPr>
                <w:sz w:val="20"/>
                <w:szCs w:val="20"/>
              </w:rPr>
              <w:t xml:space="preserve">т</w:t>
            </w:r>
            <w:r>
              <w:rPr>
                <w:sz w:val="20"/>
                <w:szCs w:val="20"/>
              </w:rPr>
              <w:t xml:space="preserve">ки: 1,8х10</w:t>
            </w:r>
            <w:r>
              <w:rPr>
                <w:sz w:val="20"/>
                <w:szCs w:val="20"/>
                <w:vertAlign w:val="superscript"/>
              </w:rPr>
              <w:t xml:space="preserve">3</w:t>
            </w:r>
            <w:r>
              <w:rPr>
                <w:sz w:val="20"/>
                <w:szCs w:val="20"/>
              </w:rPr>
            </w:r>
            <w:r>
              <w:rPr>
                <w:sz w:val="20"/>
                <w:szCs w:val="20"/>
              </w:rPr>
            </w:r>
          </w:p>
        </w:tc>
        <w:tc>
          <w:tcPr>
            <w:tcW w:w="666" w:type="pct"/>
            <w:vAlign w:val="top"/>
            <w:textDirection w:val="lrTb"/>
            <w:noWrap w:val="false"/>
          </w:tcPr>
          <w:p>
            <w:pPr>
              <w:pStyle w:val="961"/>
              <w:keepNext w:val="0"/>
              <w:widowControl w:val="off"/>
            </w:pPr>
            <w:r>
              <w:t xml:space="preserve">ГОСТ 12.4.251-2013</w:t>
            </w:r>
            <w:r/>
          </w:p>
          <w:p>
            <w:pPr>
              <w:pStyle w:val="905"/>
              <w:rPr>
                <w:sz w:val="20"/>
                <w:szCs w:val="20"/>
              </w:rPr>
            </w:pPr>
            <w:r>
              <w:rPr>
                <w:sz w:val="20"/>
                <w:szCs w:val="20"/>
                <w:shd w:val="clear" w:color="auto" w:fill="ffffff"/>
              </w:rPr>
              <w:t xml:space="preserve">ГОСТ 12.4.173-87</w:t>
            </w:r>
            <w:r>
              <w:rPr>
                <w:sz w:val="20"/>
                <w:szCs w:val="20"/>
              </w:rPr>
            </w:r>
            <w:r>
              <w:rPr>
                <w:sz w:val="20"/>
                <w:szCs w:val="20"/>
              </w:rPr>
            </w:r>
          </w:p>
        </w:tc>
        <w:tc>
          <w:tcPr>
            <w:tcW w:w="665" w:type="pct"/>
            <w:vAlign w:val="top"/>
            <w:textDirection w:val="lrTb"/>
            <w:noWrap w:val="false"/>
          </w:tcPr>
          <w:p>
            <w:pPr>
              <w:pStyle w:val="905"/>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76" w:type="pct"/>
            <w:vAlign w:val="center"/>
            <w:textDirection w:val="lrTb"/>
            <w:noWrap w:val="false"/>
          </w:tcPr>
          <w:p>
            <w:pPr>
              <w:pStyle w:val="905"/>
              <w:jc w:val="center"/>
              <w:rPr>
                <w:sz w:val="20"/>
                <w:szCs w:val="20"/>
              </w:rPr>
            </w:pPr>
            <w:r>
              <w:rPr>
                <w:sz w:val="20"/>
                <w:szCs w:val="20"/>
              </w:rPr>
              <w:t xml:space="preserve">7</w:t>
            </w:r>
            <w:r>
              <w:rPr>
                <w:sz w:val="20"/>
                <w:szCs w:val="20"/>
              </w:rPr>
            </w:r>
            <w:r>
              <w:rPr>
                <w:sz w:val="20"/>
                <w:szCs w:val="20"/>
              </w:rPr>
            </w:r>
          </w:p>
        </w:tc>
        <w:tc>
          <w:tcPr>
            <w:tcW w:w="1113" w:type="pct"/>
            <w:vAlign w:val="top"/>
            <w:textDirection w:val="lrTb"/>
            <w:noWrap w:val="false"/>
          </w:tcPr>
          <w:p>
            <w:pPr>
              <w:pStyle w:val="905"/>
              <w:rPr>
                <w:sz w:val="20"/>
                <w:szCs w:val="20"/>
              </w:rPr>
            </w:pPr>
            <w:r>
              <w:rPr>
                <w:sz w:val="20"/>
                <w:szCs w:val="20"/>
              </w:rPr>
              <w:t xml:space="preserve">Костюм для защиты от растворов кислот и щелочей на утепляющей прокладке</w:t>
            </w:r>
            <w:r>
              <w:rPr>
                <w:sz w:val="20"/>
                <w:szCs w:val="20"/>
              </w:rPr>
            </w:r>
            <w:r>
              <w:rPr>
                <w:sz w:val="20"/>
                <w:szCs w:val="20"/>
              </w:rPr>
            </w:r>
          </w:p>
        </w:tc>
        <w:tc>
          <w:tcPr>
            <w:tcW w:w="2380" w:type="pct"/>
            <w:vAlign w:val="top"/>
            <w:textDirection w:val="lrTb"/>
            <w:noWrap w:val="false"/>
          </w:tcPr>
          <w:p>
            <w:pPr>
              <w:pStyle w:val="961"/>
              <w:keepNext w:val="0"/>
              <w:widowControl w:val="off"/>
              <w:pBdr>
                <w:left w:val="single" w:color="000000" w:sz="4" w:space="0"/>
              </w:pBdr>
            </w:pPr>
            <w:r>
              <w:t xml:space="preserve">Костюм состоит из: капюшона, куртки с центральной потайной застежкой, с карманами в бок</w:t>
            </w:r>
            <w:r>
              <w:t xml:space="preserve">о</w:t>
            </w:r>
            <w:r>
              <w:t xml:space="preserve">вых швах; брюк с притачным поясом; двумя внешними накладными боковыми карманами, з</w:t>
            </w:r>
            <w:r>
              <w:t xml:space="preserve">а</w:t>
            </w:r>
            <w:r>
              <w:t xml:space="preserve">стежкой в боковых швах, шлевками. Рукава втачные, двухшовные. Воротник отложной. В ко</w:t>
            </w:r>
            <w:r>
              <w:t xml:space="preserve">с</w:t>
            </w:r>
            <w:r>
              <w:t xml:space="preserve">тюме - возможность вентилирования пододежного пространс</w:t>
            </w:r>
            <w:r>
              <w:t xml:space="preserve">т</w:t>
            </w:r>
            <w:r>
              <w:t xml:space="preserve">ва при помощи вентиляционных отверстий или других конструктивных элементов, не снижающих защитных свойств костюма. </w:t>
            </w:r>
            <w:r/>
          </w:p>
          <w:p>
            <w:pPr>
              <w:pStyle w:val="961"/>
              <w:keepNext w:val="0"/>
              <w:widowControl w:val="off"/>
              <w:pBdr>
                <w:left w:val="single" w:color="000000" w:sz="4" w:space="0"/>
              </w:pBdr>
            </w:pPr>
            <w:r>
              <w:t xml:space="preserve">Утеплитель – Шелтер профи СТ, Термофинн или Хлолфайбер плотностью не менее 200 г/м</w:t>
            </w:r>
            <w:r>
              <w:rPr>
                <w:vertAlign w:val="superscript"/>
              </w:rPr>
              <w:t xml:space="preserve">2</w:t>
            </w:r>
            <w:r>
              <w:t xml:space="preserve">, (куртка – 3 слоя, брюки – 2 слоя), подкладка полиэстер плотностью 120±10 г/м</w:t>
            </w:r>
            <w:r>
              <w:rPr>
                <w:vertAlign w:val="superscript"/>
              </w:rPr>
              <w:t xml:space="preserve">2</w:t>
            </w:r>
            <w:r/>
          </w:p>
          <w:p>
            <w:pPr>
              <w:pStyle w:val="961"/>
              <w:keepNext w:val="0"/>
              <w:widowControl w:val="off"/>
              <w:pBdr>
                <w:left w:val="single" w:color="000000" w:sz="4" w:space="0"/>
              </w:pBdr>
            </w:pPr>
            <w:r>
              <w:t xml:space="preserve">Капюшон куртки должен быть съемным. Утеплитель куртки должен быть съемным.</w:t>
            </w:r>
            <w:r/>
          </w:p>
          <w:p>
            <w:pPr>
              <w:pStyle w:val="961"/>
              <w:jc w:val="left"/>
              <w:keepNext w:val="0"/>
              <w:widowControl w:val="off"/>
              <w:pBdr>
                <w:left w:val="single" w:color="000000" w:sz="4" w:space="0"/>
              </w:pBdr>
            </w:pPr>
            <w:r>
              <w:t xml:space="preserve">Ткань костюма: полиэфирнохлопковая, состав 65% полиэфир / 35%</w:t>
              <w:br w:type="textWrapping" w:clear="all"/>
              <w:t xml:space="preserve"> хлопок, плотность не менее 250 гр.</w:t>
            </w:r>
            <w:r/>
          </w:p>
          <w:p>
            <w:pPr>
              <w:pStyle w:val="961"/>
              <w:jc w:val="left"/>
              <w:keepNext w:val="0"/>
              <w:widowControl w:val="off"/>
              <w:pBdr>
                <w:left w:val="single" w:color="000000" w:sz="4" w:space="0"/>
              </w:pBdr>
            </w:pPr>
            <w:r>
              <w:t xml:space="preserve">Разрывная нагрузка: не менее 1300 Н по основе / не менее 860 Н по утку;</w:t>
            </w:r>
            <w:r/>
          </w:p>
          <w:p>
            <w:pPr>
              <w:pStyle w:val="961"/>
              <w:jc w:val="left"/>
              <w:keepNext w:val="0"/>
              <w:widowControl w:val="off"/>
              <w:pBdr>
                <w:left w:val="single" w:color="000000" w:sz="4" w:space="0"/>
              </w:pBdr>
            </w:pPr>
            <w:r>
              <w:t xml:space="preserve">Стойкость к истиранию по плотности: не менее 7000 циклов;</w:t>
            </w:r>
            <w:r/>
          </w:p>
          <w:p>
            <w:pPr>
              <w:pStyle w:val="961"/>
              <w:jc w:val="left"/>
              <w:keepNext w:val="0"/>
              <w:widowControl w:val="off"/>
              <w:pBdr>
                <w:left w:val="single" w:color="000000" w:sz="4" w:space="0"/>
              </w:pBdr>
            </w:pPr>
            <w:r>
              <w:t xml:space="preserve">Изменение размеров после мокрой обработки: не более -1% по основе / ±1% по утку;</w:t>
            </w:r>
            <w:r/>
          </w:p>
          <w:p>
            <w:pPr>
              <w:pStyle w:val="961"/>
              <w:jc w:val="left"/>
              <w:keepNext w:val="0"/>
              <w:widowControl w:val="off"/>
              <w:pBdr>
                <w:left w:val="single" w:color="000000" w:sz="4" w:space="0"/>
              </w:pBdr>
            </w:pPr>
            <w:r>
              <w:t xml:space="preserve">Кислотонепроницаемость (конц. кислоты 80%): в исходном виде – не менее 6 ч без проникнов</w:t>
            </w:r>
            <w:r>
              <w:t xml:space="preserve">е</w:t>
            </w:r>
            <w:r>
              <w:t xml:space="preserve">ния, после 5-кратной мокрой обработки -  не менее 6 ч без проникн</w:t>
            </w:r>
            <w:r>
              <w:t xml:space="preserve">о</w:t>
            </w:r>
            <w:r>
              <w:t xml:space="preserve">вения;</w:t>
            </w:r>
            <w:r/>
          </w:p>
          <w:p>
            <w:pPr>
              <w:pStyle w:val="961"/>
              <w:jc w:val="left"/>
              <w:keepNext w:val="0"/>
              <w:widowControl w:val="off"/>
              <w:pBdr>
                <w:left w:val="single" w:color="000000" w:sz="4" w:space="0"/>
              </w:pBdr>
            </w:pPr>
            <w:r>
              <w:t xml:space="preserve">Потеря прочности после воздействия кислоты (конц. кислоты 80%): не более 15%;</w:t>
            </w:r>
            <w:r/>
          </w:p>
          <w:p>
            <w:pPr>
              <w:pStyle w:val="961"/>
              <w:jc w:val="left"/>
              <w:keepNext w:val="0"/>
              <w:widowControl w:val="off"/>
              <w:pBdr>
                <w:left w:val="single" w:color="000000" w:sz="4" w:space="0"/>
              </w:pBdr>
            </w:pPr>
            <w:r>
              <w:t xml:space="preserve">Щелочепроницаемость: в исходном виде   0,3х10</w:t>
            </w:r>
            <w:r>
              <w:rPr>
                <w:vertAlign w:val="superscript"/>
              </w:rPr>
              <w:t xml:space="preserve">3</w:t>
            </w:r>
            <w:r>
              <w:t xml:space="preserve">; после 5-тикратной мокрой обрабо</w:t>
            </w:r>
            <w:r>
              <w:t xml:space="preserve">т</w:t>
            </w:r>
            <w:r>
              <w:t xml:space="preserve">ки: 1,8х10</w:t>
            </w:r>
            <w:r>
              <w:rPr>
                <w:vertAlign w:val="superscript"/>
              </w:rPr>
              <w:t xml:space="preserve">3</w:t>
            </w:r>
            <w:r/>
          </w:p>
          <w:p>
            <w:pPr>
              <w:pStyle w:val="961"/>
              <w:keepNext w:val="0"/>
              <w:widowControl w:val="off"/>
              <w:pBdr>
                <w:left w:val="single" w:color="000000" w:sz="4" w:space="0"/>
              </w:pBdr>
            </w:pPr>
            <w:r>
              <w:t xml:space="preserve">Световозвращающий материал: огнестойкая полоса 3М™ шириной 5-7 см</w:t>
            </w:r>
            <w:r/>
          </w:p>
          <w:p>
            <w:pPr>
              <w:pStyle w:val="961"/>
              <w:keepNext w:val="0"/>
              <w:widowControl w:val="off"/>
              <w:pBdr>
                <w:left w:val="single" w:color="000000" w:sz="4" w:space="0"/>
              </w:pBdr>
            </w:pPr>
            <w:r>
              <w:t xml:space="preserve">Цвет - синий</w:t>
            </w:r>
            <w:r/>
          </w:p>
          <w:p>
            <w:pPr>
              <w:pStyle w:val="961"/>
              <w:keepNext w:val="0"/>
              <w:widowControl w:val="off"/>
              <w:pBdr>
                <w:left w:val="single" w:color="000000" w:sz="4" w:space="0"/>
              </w:pBdr>
            </w:pPr>
            <w:r>
              <w:rPr>
                <w:bCs/>
              </w:rPr>
              <w:t xml:space="preserve">Требования к ткани в отношении кислотонепроницаем</w:t>
            </w:r>
            <w:r>
              <w:rPr>
                <w:bCs/>
              </w:rPr>
              <w:t xml:space="preserve">о</w:t>
            </w:r>
            <w:r>
              <w:rPr>
                <w:bCs/>
              </w:rPr>
              <w:t xml:space="preserve">сти по ГОСТ 12.4.251-2013,</w:t>
            </w:r>
            <w:r>
              <w:rPr>
                <w:bCs/>
              </w:rPr>
              <w:t xml:space="preserve"> </w:t>
            </w:r>
            <w:r>
              <w:rPr>
                <w:bCs/>
              </w:rPr>
              <w:t xml:space="preserve">в отношении щелочепроницаем</w:t>
            </w:r>
            <w:r>
              <w:rPr>
                <w:bCs/>
              </w:rPr>
              <w:t xml:space="preserve">о</w:t>
            </w:r>
            <w:r>
              <w:rPr>
                <w:bCs/>
              </w:rPr>
              <w:t xml:space="preserve">сти</w:t>
            </w:r>
            <w:r>
              <w:rPr>
                <w:shd w:val="clear" w:color="auto" w:fill="ffffff"/>
              </w:rPr>
              <w:t xml:space="preserve"> ГОСТ 12.4.173-87</w:t>
            </w:r>
            <w:r/>
          </w:p>
        </w:tc>
        <w:tc>
          <w:tcPr>
            <w:tcW w:w="666" w:type="pct"/>
            <w:vAlign w:val="top"/>
            <w:textDirection w:val="lrTb"/>
            <w:noWrap w:val="false"/>
          </w:tcPr>
          <w:p>
            <w:pPr>
              <w:pStyle w:val="961"/>
              <w:keepNext w:val="0"/>
              <w:widowControl w:val="off"/>
            </w:pPr>
            <w:r>
              <w:t xml:space="preserve">ГОСТ 12.4.251-2013</w:t>
            </w:r>
            <w:r/>
          </w:p>
          <w:p>
            <w:pPr>
              <w:pStyle w:val="905"/>
              <w:rPr>
                <w:sz w:val="20"/>
                <w:szCs w:val="20"/>
              </w:rPr>
            </w:pPr>
            <w:r>
              <w:rPr>
                <w:sz w:val="20"/>
                <w:szCs w:val="20"/>
                <w:shd w:val="clear" w:color="auto" w:fill="ffffff"/>
              </w:rPr>
              <w:t xml:space="preserve">ГОСТ 12.4.173-87</w:t>
            </w:r>
            <w:r>
              <w:rPr>
                <w:sz w:val="20"/>
                <w:szCs w:val="20"/>
              </w:rPr>
            </w:r>
            <w:r>
              <w:rPr>
                <w:sz w:val="20"/>
                <w:szCs w:val="20"/>
              </w:rPr>
            </w:r>
          </w:p>
        </w:tc>
        <w:tc>
          <w:tcPr>
            <w:tcW w:w="665" w:type="pct"/>
            <w:vAlign w:val="top"/>
            <w:textDirection w:val="lrTb"/>
            <w:noWrap w:val="false"/>
          </w:tcPr>
          <w:p>
            <w:pPr>
              <w:pStyle w:val="905"/>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76" w:type="pct"/>
            <w:vAlign w:val="center"/>
            <w:textDirection w:val="lrTb"/>
            <w:noWrap w:val="false"/>
          </w:tcPr>
          <w:p>
            <w:pPr>
              <w:pStyle w:val="905"/>
              <w:jc w:val="center"/>
              <w:rPr>
                <w:sz w:val="20"/>
                <w:szCs w:val="20"/>
              </w:rPr>
            </w:pPr>
            <w:r>
              <w:rPr>
                <w:sz w:val="20"/>
                <w:szCs w:val="20"/>
              </w:rPr>
              <w:t xml:space="preserve">8</w:t>
            </w:r>
            <w:r>
              <w:rPr>
                <w:sz w:val="20"/>
                <w:szCs w:val="20"/>
              </w:rPr>
            </w:r>
            <w:r>
              <w:rPr>
                <w:sz w:val="20"/>
                <w:szCs w:val="20"/>
              </w:rPr>
            </w:r>
          </w:p>
        </w:tc>
        <w:tc>
          <w:tcPr>
            <w:tcW w:w="1113" w:type="pct"/>
            <w:vAlign w:val="top"/>
            <w:textDirection w:val="lrTb"/>
            <w:noWrap w:val="false"/>
          </w:tcPr>
          <w:p>
            <w:pPr>
              <w:pStyle w:val="905"/>
              <w:rPr>
                <w:sz w:val="20"/>
                <w:szCs w:val="20"/>
              </w:rPr>
            </w:pPr>
            <w:r>
              <w:rPr>
                <w:sz w:val="20"/>
                <w:szCs w:val="20"/>
              </w:rPr>
              <w:t xml:space="preserve">Комбинезон для защиты от общих производственных загрязнений и пыли из нетканых материалов</w:t>
            </w:r>
            <w:r>
              <w:rPr>
                <w:sz w:val="20"/>
                <w:szCs w:val="20"/>
              </w:rPr>
            </w:r>
            <w:r>
              <w:rPr>
                <w:sz w:val="20"/>
                <w:szCs w:val="20"/>
              </w:rPr>
            </w:r>
          </w:p>
        </w:tc>
        <w:tc>
          <w:tcPr>
            <w:tcW w:w="2380" w:type="pct"/>
            <w:vAlign w:val="top"/>
            <w:textDirection w:val="lrTb"/>
            <w:noWrap w:val="false"/>
          </w:tcPr>
          <w:p>
            <w:pPr>
              <w:pStyle w:val="905"/>
              <w:rPr>
                <w:sz w:val="20"/>
                <w:szCs w:val="20"/>
              </w:rPr>
            </w:pPr>
            <w:r>
              <w:rPr>
                <w:sz w:val="20"/>
                <w:szCs w:val="20"/>
              </w:rPr>
              <w:t xml:space="preserve">Комбинезон с центральной застежкой молнией, закрытой планкой. Вырез капюшона, низ рукавов и брюк стянуты резиной</w:t>
            </w:r>
            <w:r>
              <w:rPr>
                <w:sz w:val="20"/>
                <w:szCs w:val="20"/>
              </w:rPr>
            </w:r>
            <w:r>
              <w:rPr>
                <w:sz w:val="20"/>
                <w:szCs w:val="20"/>
              </w:rPr>
            </w:r>
          </w:p>
        </w:tc>
        <w:tc>
          <w:tcPr>
            <w:tcW w:w="666" w:type="pct"/>
            <w:vAlign w:val="top"/>
            <w:textDirection w:val="lrTb"/>
            <w:noWrap w:val="false"/>
          </w:tcPr>
          <w:p>
            <w:pPr>
              <w:pStyle w:val="905"/>
              <w:rPr>
                <w:sz w:val="20"/>
                <w:szCs w:val="20"/>
              </w:rPr>
            </w:pPr>
            <w:r>
              <w:rPr>
                <w:sz w:val="20"/>
                <w:szCs w:val="20"/>
              </w:rPr>
              <w:t xml:space="preserve">ГОСТ 12.4.100-80</w:t>
            </w:r>
            <w:r>
              <w:rPr>
                <w:sz w:val="20"/>
                <w:szCs w:val="20"/>
              </w:rPr>
            </w:r>
            <w:r>
              <w:rPr>
                <w:sz w:val="20"/>
                <w:szCs w:val="20"/>
              </w:rPr>
            </w:r>
          </w:p>
        </w:tc>
        <w:tc>
          <w:tcPr>
            <w:tcW w:w="665" w:type="pct"/>
            <w:vAlign w:val="top"/>
            <w:textDirection w:val="lrTb"/>
            <w:noWrap w:val="false"/>
          </w:tcPr>
          <w:p>
            <w:pPr>
              <w:pStyle w:val="905"/>
              <w:rPr>
                <w:sz w:val="20"/>
                <w:szCs w:val="20"/>
              </w:rPr>
            </w:pPr>
            <w:r>
              <w:rPr>
                <w:sz w:val="20"/>
                <w:szCs w:val="20"/>
              </w:rPr>
            </w:r>
            <w:r>
              <w:rPr>
                <w:sz w:val="20"/>
                <w:szCs w:val="20"/>
              </w:rPr>
            </w:r>
            <w:r>
              <w:rPr>
                <w:sz w:val="20"/>
                <w:szCs w:val="20"/>
              </w:rPr>
            </w:r>
          </w:p>
        </w:tc>
      </w:tr>
    </w:tbl>
    <w:p>
      <w:pPr>
        <w:pStyle w:val="905"/>
        <w:ind w:left="-426" w:firstLine="426"/>
        <w:jc w:val="both"/>
        <w:rPr>
          <w:sz w:val="26"/>
          <w:szCs w:val="26"/>
        </w:rPr>
        <w:sectPr>
          <w:footnotePr/>
          <w:endnotePr/>
          <w:type w:val="nextPage"/>
          <w:pgSz w:w="16838" w:h="11906" w:orient="landscape"/>
          <w:pgMar w:top="851" w:right="567" w:bottom="709" w:left="1276" w:header="709" w:footer="709" w:gutter="0"/>
          <w:cols w:num="1" w:sep="0" w:space="708" w:equalWidth="1"/>
          <w:docGrid w:linePitch="360"/>
        </w:sectPr>
      </w:pPr>
      <w:r>
        <w:rPr>
          <w:sz w:val="26"/>
          <w:szCs w:val="26"/>
        </w:rPr>
      </w:r>
      <w:r>
        <w:rPr>
          <w:sz w:val="26"/>
          <w:szCs w:val="26"/>
        </w:rPr>
      </w:r>
      <w:r>
        <w:rPr>
          <w:sz w:val="26"/>
          <w:szCs w:val="26"/>
        </w:rPr>
      </w:r>
    </w:p>
    <w:p>
      <w:pPr>
        <w:pStyle w:val="905"/>
        <w:ind w:firstLine="851"/>
        <w:jc w:val="both"/>
        <w:keepNext/>
        <w:rPr>
          <w:sz w:val="26"/>
          <w:szCs w:val="26"/>
        </w:rPr>
      </w:pPr>
      <w:r>
        <w:rPr>
          <w:sz w:val="26"/>
          <w:szCs w:val="26"/>
        </w:rPr>
        <w:t xml:space="preserve">Табл. 3. Требования к корпоративному стилю оформлени</w:t>
      </w:r>
      <w:r>
        <w:rPr>
          <w:sz w:val="26"/>
          <w:szCs w:val="26"/>
        </w:rPr>
        <w:t xml:space="preserve">я специальной одежды работников.</w:t>
      </w:r>
      <w:r>
        <w:rPr>
          <w:sz w:val="26"/>
          <w:szCs w:val="26"/>
        </w:rPr>
      </w:r>
      <w:r>
        <w:rPr>
          <w:sz w:val="26"/>
          <w:szCs w:val="26"/>
        </w:rPr>
      </w:r>
    </w:p>
    <w:p>
      <w:pPr>
        <w:pStyle w:val="905"/>
        <w:contextualSpacing/>
        <w:jc w:val="both"/>
        <w:keepNext/>
        <w:widowControl w:val="off"/>
        <w:rPr>
          <w:i/>
          <w:u w:val="single"/>
        </w:rPr>
      </w:pPr>
      <w:r>
        <w:rPr>
          <w:i/>
          <w:u w:val="single"/>
        </w:rPr>
        <w:t xml:space="preserve">Корпоративные цвета: синий, серый</w:t>
      </w:r>
      <w:r>
        <w:rPr>
          <w:i/>
          <w:u w:val="single"/>
        </w:rPr>
      </w:r>
      <w:r>
        <w:rPr>
          <w:i/>
          <w:u w:val="single"/>
        </w:rPr>
      </w:r>
    </w:p>
    <w:p>
      <w:pPr>
        <w:pStyle w:val="905"/>
        <w:contextualSpacing/>
        <w:ind w:firstLine="709"/>
        <w:jc w:val="both"/>
        <w:keepNext/>
        <w:widowControl w:val="off"/>
        <w:rPr>
          <w:sz w:val="2"/>
          <w:szCs w:val="2"/>
        </w:rPr>
      </w:pPr>
      <w:r>
        <w:rPr>
          <w:sz w:val="2"/>
          <w:szCs w:val="2"/>
        </w:rPr>
      </w:r>
      <w:r>
        <w:rPr>
          <w:sz w:val="2"/>
          <w:szCs w:val="2"/>
        </w:rPr>
      </w:r>
      <w:r>
        <w:rPr>
          <w:sz w:val="2"/>
          <w:szCs w:val="2"/>
        </w:rPr>
      </w:r>
    </w:p>
    <w:p>
      <w:pPr>
        <w:pStyle w:val="905"/>
        <w:ind w:firstLine="709"/>
        <w:jc w:val="center"/>
        <w:keepNext/>
        <w:widowControl w:val="off"/>
        <w:rPr>
          <w:b/>
          <w:caps/>
        </w:rPr>
      </w:pPr>
      <w:r>
        <w:rPr>
          <w:b/>
          <w:caps/>
        </w:rPr>
        <w:t xml:space="preserve">для всех категорий</w:t>
      </w:r>
      <w:r>
        <w:rPr>
          <w:b/>
          <w:caps/>
        </w:rPr>
      </w:r>
      <w:r>
        <w:rPr>
          <w:b/>
          <w:caps/>
        </w:rPr>
      </w:r>
    </w:p>
    <w:tbl>
      <w:tblP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675"/>
        <w:gridCol w:w="6239"/>
        <w:gridCol w:w="23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9"/>
        </w:trPr>
        <w:tc>
          <w:tcPr>
            <w:gridSpan w:val="2"/>
            <w:tcW w:w="7914" w:type="dxa"/>
            <w:vAlign w:val="center"/>
            <w:textDirection w:val="lrTb"/>
            <w:noWrap w:val="false"/>
          </w:tcPr>
          <w:p>
            <w:pPr>
              <w:pStyle w:val="905"/>
              <w:jc w:val="center"/>
              <w:keepNext/>
              <w:rPr>
                <w:sz w:val="20"/>
                <w:szCs w:val="20"/>
              </w:rPr>
            </w:pPr>
            <w:r>
              <w:rPr>
                <w:sz w:val="20"/>
                <w:szCs w:val="20"/>
              </w:rPr>
              <w:t xml:space="preserve">Технические характеристики</w:t>
            </w:r>
            <w:r>
              <w:rPr>
                <w:sz w:val="20"/>
                <w:szCs w:val="20"/>
              </w:rPr>
              <w:t xml:space="preserve"> (т</w:t>
            </w:r>
            <w:r>
              <w:rPr>
                <w:sz w:val="20"/>
                <w:szCs w:val="20"/>
              </w:rPr>
              <w:t xml:space="preserve">реб</w:t>
            </w:r>
            <w:r>
              <w:rPr>
                <w:sz w:val="20"/>
                <w:szCs w:val="20"/>
              </w:rPr>
              <w:t xml:space="preserve">уемое </w:t>
            </w:r>
            <w:r>
              <w:rPr>
                <w:sz w:val="20"/>
                <w:szCs w:val="20"/>
              </w:rPr>
              <w:t xml:space="preserve">значение параметра)</w:t>
            </w:r>
            <w:r>
              <w:rPr>
                <w:sz w:val="20"/>
                <w:szCs w:val="20"/>
              </w:rPr>
            </w:r>
            <w:r>
              <w:rPr>
                <w:sz w:val="20"/>
                <w:szCs w:val="20"/>
              </w:rPr>
            </w:r>
          </w:p>
        </w:tc>
        <w:tc>
          <w:tcPr>
            <w:tcW w:w="2373" w:type="dxa"/>
            <w:vAlign w:val="center"/>
            <w:vMerge w:val="restart"/>
            <w:textDirection w:val="lrTb"/>
            <w:noWrap w:val="false"/>
          </w:tcPr>
          <w:p>
            <w:pPr>
              <w:pStyle w:val="905"/>
              <w:jc w:val="center"/>
              <w:keepNext/>
              <w:rPr>
                <w:sz w:val="20"/>
                <w:szCs w:val="20"/>
              </w:rPr>
            </w:pPr>
            <w:r>
              <w:rPr>
                <w:sz w:val="20"/>
                <w:szCs w:val="20"/>
              </w:rPr>
              <w:t xml:space="preserve">Предлагаемые технические характеристики (заполняется участником)</w:t>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3"/>
        </w:trPr>
        <w:tc>
          <w:tcPr>
            <w:tcW w:w="1675" w:type="dxa"/>
            <w:vAlign w:val="center"/>
            <w:textDirection w:val="lrTb"/>
            <w:noWrap w:val="false"/>
          </w:tcPr>
          <w:p>
            <w:pPr>
              <w:pStyle w:val="905"/>
              <w:jc w:val="center"/>
              <w:keepNext/>
              <w:rPr>
                <w:sz w:val="20"/>
                <w:szCs w:val="20"/>
              </w:rPr>
            </w:pPr>
            <w:r>
              <w:rPr>
                <w:sz w:val="20"/>
                <w:szCs w:val="20"/>
              </w:rPr>
              <w:t xml:space="preserve">Костюм летний</w:t>
            </w:r>
            <w:r>
              <w:rPr>
                <w:sz w:val="20"/>
                <w:szCs w:val="20"/>
              </w:rPr>
            </w:r>
            <w:r>
              <w:rPr>
                <w:sz w:val="20"/>
                <w:szCs w:val="20"/>
              </w:rPr>
            </w:r>
          </w:p>
        </w:tc>
        <w:tc>
          <w:tcPr>
            <w:tcW w:w="6239" w:type="dxa"/>
            <w:vAlign w:val="center"/>
            <w:textDirection w:val="lrTb"/>
            <w:noWrap w:val="false"/>
          </w:tcPr>
          <w:p>
            <w:pPr>
              <w:pStyle w:val="905"/>
              <w:jc w:val="center"/>
              <w:keepNext/>
              <w:rPr>
                <w:sz w:val="20"/>
                <w:szCs w:val="20"/>
              </w:rPr>
            </w:pPr>
            <w:r>
              <w:rPr>
                <w:sz w:val="20"/>
                <w:szCs w:val="20"/>
              </w:rPr>
              <w:t xml:space="preserve">Куртка, полукомбинезон, световозвращающая полоса</w:t>
            </w:r>
            <w:r>
              <w:rPr>
                <w:sz w:val="20"/>
                <w:szCs w:val="20"/>
              </w:rPr>
            </w:r>
            <w:r>
              <w:rPr>
                <w:sz w:val="20"/>
                <w:szCs w:val="20"/>
              </w:rPr>
            </w:r>
          </w:p>
        </w:tc>
        <w:tc>
          <w:tcPr>
            <w:tcW w:w="2373" w:type="dxa"/>
            <w:vAlign w:val="center"/>
            <w:vMerge w:val="continue"/>
            <w:textDirection w:val="lrTb"/>
            <w:noWrap w:val="false"/>
          </w:tcPr>
          <w:p>
            <w:pPr>
              <w:pStyle w:val="905"/>
              <w:jc w:val="center"/>
              <w:keepNext/>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75" w:type="dxa"/>
            <w:vAlign w:val="top"/>
            <w:textDirection w:val="lrTb"/>
            <w:noWrap w:val="false"/>
          </w:tcPr>
          <w:p>
            <w:pPr>
              <w:pStyle w:val="905"/>
              <w:keepNext/>
              <w:rPr>
                <w:sz w:val="20"/>
                <w:szCs w:val="20"/>
              </w:rPr>
            </w:pPr>
            <w:r>
              <w:rPr>
                <w:sz w:val="20"/>
                <w:szCs w:val="20"/>
              </w:rPr>
              <w:t xml:space="preserve">Ткань</w:t>
            </w:r>
            <w:r>
              <w:rPr>
                <w:sz w:val="20"/>
                <w:szCs w:val="20"/>
              </w:rPr>
            </w:r>
            <w:r>
              <w:rPr>
                <w:sz w:val="20"/>
                <w:szCs w:val="20"/>
              </w:rPr>
            </w:r>
          </w:p>
        </w:tc>
        <w:tc>
          <w:tcPr>
            <w:tcW w:w="6239" w:type="dxa"/>
            <w:vAlign w:val="top"/>
            <w:textDirection w:val="lrTb"/>
            <w:noWrap w:val="false"/>
          </w:tcPr>
          <w:p>
            <w:pPr>
              <w:pStyle w:val="961"/>
              <w:keepNext w:val="0"/>
              <w:widowControl w:val="off"/>
              <w:pBdr>
                <w:left w:val="single" w:color="000000" w:sz="4" w:space="0"/>
              </w:pBdr>
            </w:pPr>
            <w:r>
              <w:t xml:space="preserve">1</w:t>
            </w:r>
            <w:r>
              <w:t xml:space="preserve">. </w:t>
            </w:r>
            <w:r>
              <w:t xml:space="preserve">Ткань верха смесовая:</w:t>
            </w:r>
            <w:r/>
          </w:p>
          <w:p>
            <w:pPr>
              <w:pStyle w:val="961"/>
              <w:keepNext w:val="0"/>
              <w:widowControl w:val="off"/>
              <w:pBdr>
                <w:left w:val="single" w:color="000000" w:sz="4" w:space="0"/>
              </w:pBdr>
            </w:pPr>
            <w:r>
              <w:t xml:space="preserve">- состав: не менее 80% Хлопок, 20% Полиэфир;</w:t>
            </w:r>
            <w:r/>
          </w:p>
          <w:p>
            <w:pPr>
              <w:pStyle w:val="961"/>
              <w:keepNext w:val="0"/>
              <w:widowControl w:val="off"/>
              <w:pBdr>
                <w:left w:val="single" w:color="000000" w:sz="4" w:space="0"/>
              </w:pBdr>
            </w:pPr>
            <w:r>
              <w:t xml:space="preserve">- отделка: МВО (масловодооталкивающая) </w:t>
            </w:r>
            <w:r/>
          </w:p>
          <w:p>
            <w:pPr>
              <w:pStyle w:val="961"/>
              <w:keepNext w:val="0"/>
              <w:widowControl w:val="off"/>
              <w:pBdr>
                <w:left w:val="single" w:color="000000" w:sz="4" w:space="0"/>
              </w:pBdr>
            </w:pPr>
            <w:r>
              <w:t xml:space="preserve">- переплетение: саржа 2/1;</w:t>
            </w:r>
            <w:r/>
          </w:p>
          <w:p>
            <w:pPr>
              <w:pStyle w:val="961"/>
              <w:keepNext w:val="0"/>
              <w:widowControl w:val="off"/>
              <w:pBdr>
                <w:left w:val="single" w:color="000000" w:sz="4" w:space="0"/>
              </w:pBdr>
            </w:pPr>
            <w:r>
              <w:t xml:space="preserve">- поверхностная плотность: не менее 250 % г/м²;</w:t>
            </w:r>
            <w:r/>
          </w:p>
          <w:p>
            <w:pPr>
              <w:pStyle w:val="961"/>
              <w:keepNext w:val="0"/>
              <w:widowControl w:val="off"/>
              <w:pBdr>
                <w:left w:val="single" w:color="000000" w:sz="4" w:space="0"/>
              </w:pBdr>
            </w:pPr>
            <w:r>
              <w:t xml:space="preserve">- разрывная нагрузка: основа/уток не менее 800/640 Н;</w:t>
            </w:r>
            <w:r/>
          </w:p>
          <w:p>
            <w:pPr>
              <w:pStyle w:val="961"/>
              <w:keepNext w:val="0"/>
              <w:widowControl w:val="off"/>
              <w:pBdr>
                <w:left w:val="single" w:color="000000" w:sz="4" w:space="0"/>
              </w:pBdr>
            </w:pPr>
            <w:r>
              <w:t xml:space="preserve">- раздирающая нагрузка ткани: основа/уток не менее 35/35 Н;</w:t>
            </w:r>
            <w:r/>
          </w:p>
          <w:p>
            <w:pPr>
              <w:pStyle w:val="961"/>
              <w:keepNext w:val="0"/>
              <w:widowControl w:val="off"/>
              <w:pBdr>
                <w:left w:val="single" w:color="000000" w:sz="4" w:space="0"/>
              </w:pBdr>
            </w:pPr>
            <w:r>
              <w:t xml:space="preserve">- стойкость к истиранию: не менее 4100 циклов;</w:t>
            </w:r>
            <w:r/>
          </w:p>
          <w:p>
            <w:pPr>
              <w:pStyle w:val="961"/>
              <w:keepNext w:val="0"/>
              <w:widowControl w:val="off"/>
              <w:pBdr>
                <w:left w:val="single" w:color="000000" w:sz="4" w:space="0"/>
              </w:pBdr>
            </w:pPr>
            <w:r>
              <w:t xml:space="preserve">- водоотталкивание после 5-ти стирок не менее: 80 усл. ед.;</w:t>
            </w:r>
            <w:r/>
          </w:p>
          <w:p>
            <w:pPr>
              <w:pStyle w:val="961"/>
              <w:keepNext w:val="0"/>
              <w:widowControl w:val="off"/>
              <w:pBdr>
                <w:left w:val="single" w:color="000000" w:sz="4" w:space="0"/>
              </w:pBdr>
            </w:pPr>
            <w:r>
              <w:t xml:space="preserve">- гигроскопичность – 7%;</w:t>
            </w:r>
            <w:r/>
          </w:p>
          <w:p>
            <w:pPr>
              <w:pStyle w:val="961"/>
              <w:keepNext w:val="0"/>
              <w:widowControl w:val="off"/>
              <w:pBdr>
                <w:left w:val="single" w:color="000000" w:sz="4" w:space="0"/>
              </w:pBdr>
            </w:pPr>
            <w:r>
              <w:t xml:space="preserve">- усадка после 5 стирок при температуре 60 </w:t>
            </w:r>
            <w:r>
              <w:rPr>
                <w:vertAlign w:val="superscript"/>
              </w:rPr>
              <w:t xml:space="preserve">0</w:t>
            </w:r>
            <w:r>
              <w:t xml:space="preserve">С, основа/ уток не более - 0,5 /+- 0,7 %;</w:t>
            </w:r>
            <w:r/>
          </w:p>
          <w:p>
            <w:pPr>
              <w:pStyle w:val="961"/>
              <w:keepNext w:val="0"/>
              <w:widowControl w:val="off"/>
              <w:pBdr>
                <w:left w:val="single" w:color="000000" w:sz="4" w:space="0"/>
              </w:pBdr>
            </w:pPr>
            <w:r>
              <w:t xml:space="preserve">- устойчивость окраски к свету не менее 5 баллов;</w:t>
            </w:r>
            <w:r/>
          </w:p>
          <w:p>
            <w:pPr>
              <w:pStyle w:val="961"/>
              <w:keepNext w:val="0"/>
              <w:widowControl w:val="off"/>
              <w:pBdr>
                <w:left w:val="single" w:color="000000" w:sz="4" w:space="0"/>
              </w:pBdr>
            </w:pPr>
            <w:r>
              <w:t xml:space="preserve">- устойчивость окраски к стирке не менее: 4/4 баллов;</w:t>
            </w:r>
            <w:r/>
          </w:p>
          <w:p>
            <w:pPr>
              <w:pStyle w:val="961"/>
              <w:keepNext w:val="0"/>
              <w:widowControl w:val="off"/>
              <w:pBdr>
                <w:left w:val="single" w:color="000000" w:sz="4" w:space="0"/>
              </w:pBdr>
            </w:pPr>
            <w:r>
              <w:t xml:space="preserve">- маслоотталкивание после 5 стирок: не менее 4 баллов;</w:t>
            </w:r>
            <w:r/>
          </w:p>
          <w:p>
            <w:pPr>
              <w:pStyle w:val="961"/>
              <w:keepNext w:val="0"/>
              <w:widowControl w:val="off"/>
              <w:pBdr>
                <w:left w:val="single" w:color="000000" w:sz="4" w:space="0"/>
              </w:pBdr>
            </w:pPr>
            <w:r>
              <w:t xml:space="preserve">- наличие санитарно-эпидемиологического заключения, протокола испытания, Заключения Ми</w:t>
            </w:r>
            <w:r>
              <w:t xml:space="preserve">н</w:t>
            </w:r>
            <w:r>
              <w:t xml:space="preserve">промторга на костюм и на ткань.</w:t>
            </w:r>
            <w:r/>
          </w:p>
          <w:p>
            <w:pPr>
              <w:pStyle w:val="961"/>
              <w:keepNext w:val="0"/>
              <w:widowControl w:val="off"/>
              <w:pBdr>
                <w:left w:val="single" w:color="000000" w:sz="4" w:space="0"/>
              </w:pBdr>
            </w:pPr>
            <w:r>
              <w:t xml:space="preserve">2. Световозвращающая полоса шириной 2,5см. </w:t>
            </w:r>
            <w:r/>
          </w:p>
          <w:p>
            <w:pPr>
              <w:pStyle w:val="905"/>
              <w:keepNext/>
              <w:rPr>
                <w:sz w:val="20"/>
                <w:szCs w:val="20"/>
              </w:rPr>
            </w:pPr>
            <w:r>
              <w:rPr>
                <w:sz w:val="20"/>
                <w:szCs w:val="20"/>
              </w:rPr>
              <w:t xml:space="preserve">3. Отсутствие образование пиллинга, хорошая цветостойкость.</w:t>
            </w:r>
            <w:r>
              <w:rPr>
                <w:sz w:val="20"/>
                <w:szCs w:val="20"/>
              </w:rPr>
            </w:r>
            <w:r>
              <w:rPr>
                <w:sz w:val="20"/>
                <w:szCs w:val="20"/>
              </w:rPr>
            </w:r>
          </w:p>
        </w:tc>
        <w:tc>
          <w:tcPr>
            <w:tcW w:w="2373" w:type="dxa"/>
            <w:vAlign w:val="top"/>
            <w:textDirection w:val="lrTb"/>
            <w:noWrap w:val="false"/>
          </w:tcPr>
          <w:p>
            <w:pPr>
              <w:pStyle w:val="905"/>
              <w:keepNext/>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75" w:type="dxa"/>
            <w:vAlign w:val="top"/>
            <w:textDirection w:val="lrTb"/>
            <w:noWrap w:val="false"/>
          </w:tcPr>
          <w:p>
            <w:pPr>
              <w:pStyle w:val="905"/>
              <w:keepNext/>
              <w:rPr>
                <w:sz w:val="20"/>
                <w:szCs w:val="20"/>
              </w:rPr>
            </w:pPr>
            <w:r>
              <w:rPr>
                <w:sz w:val="20"/>
                <w:szCs w:val="20"/>
              </w:rPr>
              <w:t xml:space="preserve">Цвет</w:t>
            </w:r>
            <w:r>
              <w:rPr>
                <w:sz w:val="20"/>
                <w:szCs w:val="20"/>
              </w:rPr>
            </w:r>
            <w:r>
              <w:rPr>
                <w:sz w:val="20"/>
                <w:szCs w:val="20"/>
              </w:rPr>
            </w:r>
          </w:p>
        </w:tc>
        <w:tc>
          <w:tcPr>
            <w:tcW w:w="6239" w:type="dxa"/>
            <w:vAlign w:val="top"/>
            <w:textDirection w:val="lrTb"/>
            <w:noWrap w:val="false"/>
          </w:tcPr>
          <w:p>
            <w:pPr>
              <w:pStyle w:val="905"/>
              <w:keepNext/>
              <w:rPr>
                <w:sz w:val="20"/>
                <w:szCs w:val="20"/>
              </w:rPr>
            </w:pPr>
            <w:r>
              <w:rPr>
                <w:sz w:val="20"/>
                <w:szCs w:val="20"/>
              </w:rPr>
              <w:t xml:space="preserve">Основной –</w:t>
            </w:r>
            <w:r>
              <w:rPr>
                <w:sz w:val="20"/>
                <w:szCs w:val="20"/>
              </w:rPr>
              <w:t xml:space="preserve"> </w:t>
            </w:r>
            <w:r>
              <w:rPr>
                <w:sz w:val="20"/>
                <w:szCs w:val="20"/>
              </w:rPr>
              <w:t xml:space="preserve">темно-синий, Отделочный –</w:t>
            </w:r>
            <w:r>
              <w:rPr>
                <w:sz w:val="20"/>
                <w:szCs w:val="20"/>
              </w:rPr>
              <w:t xml:space="preserve"> </w:t>
            </w:r>
            <w:r>
              <w:rPr>
                <w:sz w:val="20"/>
                <w:szCs w:val="20"/>
              </w:rPr>
              <w:t xml:space="preserve">серый</w:t>
            </w:r>
            <w:r>
              <w:rPr>
                <w:sz w:val="20"/>
                <w:szCs w:val="20"/>
              </w:rPr>
            </w:r>
            <w:r>
              <w:rPr>
                <w:sz w:val="20"/>
                <w:szCs w:val="20"/>
              </w:rPr>
            </w:r>
          </w:p>
        </w:tc>
        <w:tc>
          <w:tcPr>
            <w:tcW w:w="2373" w:type="dxa"/>
            <w:vAlign w:val="top"/>
            <w:textDirection w:val="lrTb"/>
            <w:noWrap w:val="false"/>
          </w:tcPr>
          <w:p>
            <w:pPr>
              <w:pStyle w:val="905"/>
              <w:keepNext/>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75" w:type="dxa"/>
            <w:vAlign w:val="top"/>
            <w:textDirection w:val="lrTb"/>
            <w:noWrap w:val="false"/>
          </w:tcPr>
          <w:p>
            <w:pPr>
              <w:pStyle w:val="905"/>
              <w:keepNext/>
              <w:rPr>
                <w:sz w:val="20"/>
                <w:szCs w:val="20"/>
              </w:rPr>
            </w:pPr>
            <w:r>
              <w:rPr>
                <w:sz w:val="20"/>
                <w:szCs w:val="20"/>
              </w:rPr>
              <w:t xml:space="preserve">Вставки</w:t>
            </w:r>
            <w:r>
              <w:rPr>
                <w:sz w:val="20"/>
                <w:szCs w:val="20"/>
              </w:rPr>
            </w:r>
            <w:r>
              <w:rPr>
                <w:sz w:val="20"/>
                <w:szCs w:val="20"/>
              </w:rPr>
            </w:r>
          </w:p>
        </w:tc>
        <w:tc>
          <w:tcPr>
            <w:tcW w:w="6239" w:type="dxa"/>
            <w:vAlign w:val="top"/>
            <w:textDirection w:val="lrTb"/>
            <w:noWrap w:val="false"/>
          </w:tcPr>
          <w:p>
            <w:pPr>
              <w:pStyle w:val="905"/>
              <w:keepNext/>
              <w:rPr>
                <w:sz w:val="20"/>
                <w:szCs w:val="20"/>
              </w:rPr>
            </w:pPr>
            <w:r>
              <w:rPr>
                <w:sz w:val="20"/>
                <w:szCs w:val="20"/>
              </w:rPr>
              <w:t xml:space="preserve">Наличие кокетки пер</w:t>
            </w:r>
            <w:r>
              <w:rPr>
                <w:sz w:val="20"/>
                <w:szCs w:val="20"/>
              </w:rPr>
              <w:t xml:space="preserve">еда и спинки серого цвета, клапана нагрудного кармана серого цвета. Наличие вставок из полос серого цвета шириной 2,5 см из световозвращающего материала. Расположение полос установить на передней части куртки на уровне груди, также на задней части куртки –</w:t>
            </w:r>
            <w:r>
              <w:rPr>
                <w:sz w:val="20"/>
                <w:szCs w:val="20"/>
              </w:rPr>
              <w:t xml:space="preserve"> </w:t>
            </w:r>
            <w:r>
              <w:rPr>
                <w:sz w:val="20"/>
                <w:szCs w:val="20"/>
              </w:rPr>
              <w:t xml:space="preserve">на одном уровне с полосой, расположенной на передней части, также на брюках –по низу усилительных накладок.</w:t>
            </w:r>
            <w:r>
              <w:rPr>
                <w:sz w:val="20"/>
                <w:szCs w:val="20"/>
              </w:rPr>
              <w:t xml:space="preserve"> </w:t>
            </w:r>
            <w:r>
              <w:rPr>
                <w:sz w:val="20"/>
                <w:szCs w:val="20"/>
              </w:rPr>
              <w:t xml:space="preserve">Длина куртки должна обеспечивать удобство при любом положении тела. Лента ФИО, с изнаночной стороны, инструкция по эксплуатации из полиэфирного материала.</w:t>
            </w:r>
            <w:r>
              <w:rPr>
                <w:sz w:val="20"/>
                <w:szCs w:val="20"/>
              </w:rPr>
            </w:r>
            <w:r>
              <w:rPr>
                <w:sz w:val="20"/>
                <w:szCs w:val="20"/>
              </w:rPr>
            </w:r>
          </w:p>
        </w:tc>
        <w:tc>
          <w:tcPr>
            <w:tcW w:w="2373" w:type="dxa"/>
            <w:vAlign w:val="top"/>
            <w:textDirection w:val="lrTb"/>
            <w:noWrap w:val="false"/>
          </w:tcPr>
          <w:p>
            <w:pPr>
              <w:pStyle w:val="905"/>
              <w:keepNext/>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75" w:type="dxa"/>
            <w:vAlign w:val="top"/>
            <w:textDirection w:val="lrTb"/>
            <w:noWrap w:val="false"/>
          </w:tcPr>
          <w:p>
            <w:pPr>
              <w:pStyle w:val="905"/>
              <w:keepNext/>
              <w:rPr>
                <w:sz w:val="20"/>
                <w:szCs w:val="20"/>
              </w:rPr>
            </w:pPr>
            <w:r>
              <w:rPr>
                <w:sz w:val="20"/>
                <w:szCs w:val="20"/>
              </w:rPr>
              <w:t xml:space="preserve">Куртка</w:t>
            </w:r>
            <w:r>
              <w:rPr>
                <w:sz w:val="20"/>
                <w:szCs w:val="20"/>
              </w:rPr>
            </w:r>
            <w:r>
              <w:rPr>
                <w:sz w:val="20"/>
                <w:szCs w:val="20"/>
              </w:rPr>
            </w:r>
          </w:p>
        </w:tc>
        <w:tc>
          <w:tcPr>
            <w:tcW w:w="6239" w:type="dxa"/>
            <w:vAlign w:val="top"/>
            <w:textDirection w:val="lrTb"/>
            <w:noWrap w:val="false"/>
          </w:tcPr>
          <w:p>
            <w:pPr>
              <w:pStyle w:val="905"/>
              <w:keepNext/>
              <w:rPr>
                <w:sz w:val="20"/>
                <w:szCs w:val="20"/>
              </w:rPr>
            </w:pPr>
            <w:r>
              <w:rPr>
                <w:sz w:val="20"/>
                <w:szCs w:val="20"/>
              </w:rPr>
              <w:t xml:space="preserve">Куртка прямого силуэта. Кокетка по переду и спинке. По переду два нагрудных накладных кармана и два боковых прорезных кармана с клапанами на липучих застежках (не менее 2х на клапан). Крепление липучих застежек к ткани должно о</w:t>
            </w:r>
            <w:r>
              <w:rPr>
                <w:sz w:val="20"/>
                <w:szCs w:val="20"/>
              </w:rPr>
              <w:t xml:space="preserve">существляться по периметру застежки и по обеим ее диагоналям. На внутренней стороне слева наличие прорезного кармана на молнии. Воротник –стойка с внутренней отделкой флисом. Центральная застежка молнией тракторной No8 разъемной с пластроном. Рукав прямой.</w:t>
            </w:r>
            <w:r>
              <w:rPr>
                <w:sz w:val="20"/>
                <w:szCs w:val="20"/>
              </w:rPr>
            </w:r>
            <w:r>
              <w:rPr>
                <w:sz w:val="20"/>
                <w:szCs w:val="20"/>
              </w:rPr>
            </w:r>
          </w:p>
        </w:tc>
        <w:tc>
          <w:tcPr>
            <w:tcW w:w="2373" w:type="dxa"/>
            <w:vAlign w:val="top"/>
            <w:textDirection w:val="lrTb"/>
            <w:noWrap w:val="false"/>
          </w:tcPr>
          <w:p>
            <w:pPr>
              <w:pStyle w:val="905"/>
              <w:keepNext/>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75" w:type="dxa"/>
            <w:vAlign w:val="top"/>
            <w:textDirection w:val="lrTb"/>
            <w:noWrap w:val="false"/>
          </w:tcPr>
          <w:p>
            <w:pPr>
              <w:pStyle w:val="905"/>
              <w:keepNext/>
              <w:rPr>
                <w:sz w:val="20"/>
                <w:szCs w:val="20"/>
              </w:rPr>
            </w:pPr>
            <w:r>
              <w:rPr>
                <w:sz w:val="20"/>
                <w:szCs w:val="20"/>
              </w:rPr>
              <w:t xml:space="preserve">Надпись</w:t>
            </w:r>
            <w:r>
              <w:rPr>
                <w:sz w:val="20"/>
                <w:szCs w:val="20"/>
              </w:rPr>
            </w:r>
            <w:r>
              <w:rPr>
                <w:sz w:val="20"/>
                <w:szCs w:val="20"/>
              </w:rPr>
            </w:r>
          </w:p>
        </w:tc>
        <w:tc>
          <w:tcPr>
            <w:tcW w:w="6239" w:type="dxa"/>
            <w:vAlign w:val="top"/>
            <w:textDirection w:val="lrTb"/>
            <w:noWrap w:val="false"/>
          </w:tcPr>
          <w:p>
            <w:pPr>
              <w:pStyle w:val="905"/>
              <w:ind w:firstLine="21"/>
              <w:jc w:val="both"/>
              <w:rPr>
                <w:sz w:val="20"/>
                <w:szCs w:val="20"/>
              </w:rPr>
            </w:pPr>
            <w:r>
              <w:rPr>
                <w:sz w:val="20"/>
                <w:szCs w:val="20"/>
              </w:rPr>
              <w:t xml:space="preserve">Надпись</w:t>
            </w:r>
            <w:r>
              <w:rPr>
                <w:sz w:val="20"/>
                <w:szCs w:val="20"/>
              </w:rPr>
              <w:t xml:space="preserve"> «РОССЕТИ» методом </w:t>
            </w:r>
            <w:r>
              <w:rPr>
                <w:sz w:val="20"/>
                <w:szCs w:val="20"/>
              </w:rPr>
              <w:t xml:space="preserve">трафаретной печати</w:t>
            </w:r>
            <w:r>
              <w:rPr>
                <w:sz w:val="20"/>
                <w:szCs w:val="20"/>
              </w:rPr>
              <w:t xml:space="preserve"> высота букв 90 мм расположен со стороны спины под световозвращающей лентой. </w:t>
            </w:r>
            <w:r>
              <w:rPr>
                <w:sz w:val="20"/>
                <w:szCs w:val="20"/>
              </w:rPr>
            </w:r>
            <w:r>
              <w:rPr>
                <w:sz w:val="20"/>
                <w:szCs w:val="20"/>
              </w:rPr>
            </w:r>
          </w:p>
          <w:p>
            <w:pPr>
              <w:pStyle w:val="905"/>
              <w:keepNext/>
              <w:rPr>
                <w:sz w:val="20"/>
                <w:szCs w:val="20"/>
              </w:rPr>
            </w:pPr>
            <w:r>
              <w:rPr>
                <w:sz w:val="20"/>
                <w:szCs w:val="20"/>
              </w:rPr>
              <w:t xml:space="preserve">Логотип корпоративных знаков «РОССЕТИ СИБИРЬ» и «РОССЕТИ» выполняют методом трафаретной печати. Соответственно над правым и левым нагрудными карманами куртки.</w:t>
            </w:r>
            <w:r>
              <w:rPr>
                <w:sz w:val="20"/>
                <w:szCs w:val="20"/>
              </w:rPr>
            </w:r>
            <w:r>
              <w:rPr>
                <w:sz w:val="20"/>
                <w:szCs w:val="20"/>
              </w:rPr>
            </w:r>
          </w:p>
        </w:tc>
        <w:tc>
          <w:tcPr>
            <w:tcW w:w="2373" w:type="dxa"/>
            <w:vAlign w:val="top"/>
            <w:textDirection w:val="lrTb"/>
            <w:noWrap w:val="false"/>
          </w:tcPr>
          <w:p>
            <w:pPr>
              <w:pStyle w:val="905"/>
              <w:ind w:firstLine="34"/>
              <w:jc w:val="both"/>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75" w:type="dxa"/>
            <w:vAlign w:val="top"/>
            <w:textDirection w:val="lrTb"/>
            <w:noWrap w:val="false"/>
          </w:tcPr>
          <w:p>
            <w:pPr>
              <w:pStyle w:val="905"/>
              <w:keepNext/>
              <w:rPr>
                <w:sz w:val="20"/>
                <w:szCs w:val="20"/>
              </w:rPr>
            </w:pPr>
            <w:r>
              <w:rPr>
                <w:sz w:val="20"/>
                <w:szCs w:val="20"/>
              </w:rPr>
              <w:t xml:space="preserve">Полукомбенезон</w:t>
            </w:r>
            <w:r>
              <w:rPr>
                <w:sz w:val="20"/>
                <w:szCs w:val="20"/>
              </w:rPr>
              <w:t xml:space="preserve"> </w:t>
            </w:r>
            <w:r>
              <w:rPr>
                <w:sz w:val="20"/>
                <w:szCs w:val="20"/>
              </w:rPr>
            </w:r>
            <w:r>
              <w:rPr>
                <w:sz w:val="20"/>
                <w:szCs w:val="20"/>
              </w:rPr>
            </w:r>
          </w:p>
        </w:tc>
        <w:tc>
          <w:tcPr>
            <w:tcW w:w="6239" w:type="dxa"/>
            <w:vAlign w:val="top"/>
            <w:textDirection w:val="lrTb"/>
            <w:noWrap w:val="false"/>
          </w:tcPr>
          <w:p>
            <w:pPr>
              <w:pStyle w:val="905"/>
              <w:keepNext/>
              <w:rPr>
                <w:sz w:val="20"/>
                <w:szCs w:val="20"/>
              </w:rPr>
            </w:pPr>
            <w:r>
              <w:rPr>
                <w:sz w:val="20"/>
                <w:szCs w:val="20"/>
              </w:rPr>
              <w:t xml:space="preserve">Бретели, частично на резине с застежкой на фастексы. Объем по ли</w:t>
            </w:r>
            <w:r>
              <w:rPr>
                <w:sz w:val="20"/>
                <w:szCs w:val="20"/>
              </w:rPr>
              <w:t xml:space="preserve">нии талии регулируется резиной на задних половинках брюк. Накладной нагрудный карман с клапаном на липучих застежках (не менее 2х на клапан). Крепление липучих застежек к ткани должно осуществляться по периметру застежки и по обеим ее диагоналям. Застегива</w:t>
            </w:r>
            <w:r>
              <w:rPr>
                <w:sz w:val="20"/>
                <w:szCs w:val="20"/>
              </w:rPr>
              <w:t xml:space="preserve">ние гульфика на пуговицах (не менее 3). Накладные боковые карманы с наклонным входом и один накладной карман на правой внешней стороне правой штанины выше колена. Усилительные накладки в области колен. Внизу боковых швов штанин застежка на молнию с пуфтой.</w:t>
            </w:r>
            <w:r>
              <w:rPr>
                <w:sz w:val="20"/>
                <w:szCs w:val="20"/>
              </w:rPr>
            </w:r>
            <w:r>
              <w:rPr>
                <w:sz w:val="20"/>
                <w:szCs w:val="20"/>
              </w:rPr>
            </w:r>
          </w:p>
          <w:p>
            <w:pPr>
              <w:pStyle w:val="905"/>
              <w:keepNext/>
              <w:rPr>
                <w:sz w:val="20"/>
                <w:szCs w:val="20"/>
              </w:rPr>
            </w:pPr>
            <w:r>
              <w:rPr>
                <w:sz w:val="20"/>
                <w:szCs w:val="20"/>
              </w:rPr>
            </w:r>
            <w:r>
              <w:rPr>
                <w:sz w:val="20"/>
                <w:szCs w:val="20"/>
              </w:rPr>
            </w:r>
            <w:r>
              <w:rPr>
                <w:sz w:val="20"/>
                <w:szCs w:val="20"/>
              </w:rPr>
            </w:r>
          </w:p>
          <w:p>
            <w:pPr>
              <w:pStyle w:val="905"/>
              <w:keepNext/>
              <w:rPr>
                <w:sz w:val="20"/>
                <w:szCs w:val="20"/>
              </w:rPr>
            </w:pPr>
            <w:r>
              <w:rPr>
                <w:sz w:val="20"/>
                <w:szCs w:val="20"/>
              </w:rPr>
            </w:r>
            <w:r>
              <w:rPr>
                <w:sz w:val="20"/>
                <w:szCs w:val="20"/>
              </w:rPr>
            </w:r>
            <w:r>
              <w:rPr>
                <w:sz w:val="20"/>
                <w:szCs w:val="20"/>
              </w:rPr>
            </w:r>
          </w:p>
          <w:p>
            <w:pPr>
              <w:pStyle w:val="905"/>
              <w:keepNext/>
              <w:rPr>
                <w:sz w:val="20"/>
                <w:szCs w:val="20"/>
              </w:rPr>
            </w:pPr>
            <w:r>
              <w:rPr>
                <w:sz w:val="20"/>
                <w:szCs w:val="20"/>
              </w:rPr>
            </w:r>
            <w:r>
              <w:rPr>
                <w:sz w:val="20"/>
                <w:szCs w:val="20"/>
              </w:rPr>
            </w:r>
            <w:r>
              <w:rPr>
                <w:sz w:val="20"/>
                <w:szCs w:val="20"/>
              </w:rPr>
            </w:r>
          </w:p>
        </w:tc>
        <w:tc>
          <w:tcPr>
            <w:tcW w:w="2373" w:type="dxa"/>
            <w:vAlign w:val="top"/>
            <w:textDirection w:val="lrTb"/>
            <w:noWrap w:val="false"/>
          </w:tcPr>
          <w:p>
            <w:pPr>
              <w:pStyle w:val="905"/>
              <w:keepNext/>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gridSpan w:val="2"/>
            <w:tcW w:w="7914" w:type="dxa"/>
            <w:vAlign w:val="center"/>
            <w:textDirection w:val="lrTb"/>
            <w:noWrap w:val="false"/>
          </w:tcPr>
          <w:p>
            <w:pPr>
              <w:pStyle w:val="905"/>
              <w:jc w:val="center"/>
              <w:keepNext/>
              <w:rPr>
                <w:sz w:val="20"/>
                <w:szCs w:val="20"/>
              </w:rPr>
            </w:pPr>
            <w:r>
              <w:rPr>
                <w:sz w:val="20"/>
                <w:szCs w:val="20"/>
              </w:rPr>
              <w:t xml:space="preserve">Технические характеристики</w:t>
            </w:r>
            <w:r>
              <w:rPr>
                <w:sz w:val="20"/>
                <w:szCs w:val="20"/>
              </w:rPr>
              <w:t xml:space="preserve"> (т</w:t>
            </w:r>
            <w:r>
              <w:rPr>
                <w:sz w:val="20"/>
                <w:szCs w:val="20"/>
              </w:rPr>
              <w:t xml:space="preserve">реб</w:t>
            </w:r>
            <w:r>
              <w:rPr>
                <w:sz w:val="20"/>
                <w:szCs w:val="20"/>
              </w:rPr>
              <w:t xml:space="preserve">уемое </w:t>
            </w:r>
            <w:r>
              <w:rPr>
                <w:sz w:val="20"/>
                <w:szCs w:val="20"/>
              </w:rPr>
              <w:t xml:space="preserve">значение параметра)</w:t>
            </w:r>
            <w:r>
              <w:rPr>
                <w:sz w:val="20"/>
                <w:szCs w:val="20"/>
              </w:rPr>
            </w:r>
            <w:r>
              <w:rPr>
                <w:sz w:val="20"/>
                <w:szCs w:val="20"/>
              </w:rPr>
            </w:r>
          </w:p>
        </w:tc>
        <w:tc>
          <w:tcPr>
            <w:tcW w:w="2373" w:type="dxa"/>
            <w:vAlign w:val="center"/>
            <w:vMerge w:val="restart"/>
            <w:textDirection w:val="lrTb"/>
            <w:noWrap w:val="false"/>
          </w:tcPr>
          <w:p>
            <w:pPr>
              <w:pStyle w:val="905"/>
              <w:jc w:val="center"/>
              <w:keepNext/>
              <w:rPr>
                <w:sz w:val="20"/>
                <w:szCs w:val="20"/>
              </w:rPr>
            </w:pPr>
            <w:r>
              <w:rPr>
                <w:sz w:val="20"/>
                <w:szCs w:val="20"/>
              </w:rPr>
              <w:t xml:space="preserve">Предлагаемые технические характеристики (заполняется участником)</w:t>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38"/>
        </w:trPr>
        <w:tc>
          <w:tcPr>
            <w:tcW w:w="1675" w:type="dxa"/>
            <w:vAlign w:val="center"/>
            <w:textDirection w:val="lrTb"/>
            <w:noWrap w:val="false"/>
          </w:tcPr>
          <w:p>
            <w:pPr>
              <w:pStyle w:val="905"/>
              <w:jc w:val="center"/>
              <w:keepNext/>
              <w:rPr>
                <w:sz w:val="20"/>
                <w:szCs w:val="20"/>
              </w:rPr>
            </w:pPr>
            <w:r>
              <w:rPr>
                <w:color w:val="000000"/>
                <w:spacing w:val="4"/>
                <w:sz w:val="20"/>
                <w:szCs w:val="20"/>
              </w:rPr>
              <w:t xml:space="preserve">Костюм зимний</w:t>
            </w:r>
            <w:r>
              <w:rPr>
                <w:sz w:val="20"/>
                <w:szCs w:val="20"/>
              </w:rPr>
            </w:r>
            <w:r>
              <w:rPr>
                <w:sz w:val="20"/>
                <w:szCs w:val="20"/>
              </w:rPr>
            </w:r>
          </w:p>
        </w:tc>
        <w:tc>
          <w:tcPr>
            <w:tcW w:w="6238" w:type="dxa"/>
            <w:vAlign w:val="center"/>
            <w:textDirection w:val="lrTb"/>
            <w:noWrap w:val="false"/>
          </w:tcPr>
          <w:p>
            <w:pPr>
              <w:pStyle w:val="905"/>
              <w:ind w:left="21"/>
              <w:keepNext/>
              <w:rPr>
                <w:sz w:val="20"/>
                <w:szCs w:val="20"/>
              </w:rPr>
            </w:pPr>
            <w:r>
              <w:rPr>
                <w:sz w:val="20"/>
                <w:szCs w:val="20"/>
              </w:rPr>
              <w:t xml:space="preserve">Куртка прямого силуэта с капюшоном, полукомбинезон, световозвращающая полоса, утепленная ветрозащитная планка.</w:t>
            </w:r>
            <w:r>
              <w:rPr>
                <w:sz w:val="20"/>
                <w:szCs w:val="20"/>
              </w:rPr>
            </w:r>
            <w:r>
              <w:rPr>
                <w:sz w:val="20"/>
                <w:szCs w:val="20"/>
              </w:rPr>
            </w:r>
          </w:p>
        </w:tc>
        <w:tc>
          <w:tcPr>
            <w:tcW w:w="2373" w:type="dxa"/>
            <w:vAlign w:val="center"/>
            <w:vMerge w:val="continue"/>
            <w:textDirection w:val="lrTb"/>
            <w:noWrap w:val="false"/>
          </w:tcPr>
          <w:p>
            <w:pPr>
              <w:pStyle w:val="905"/>
              <w:jc w:val="center"/>
              <w:keepNext/>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75" w:type="dxa"/>
            <w:vAlign w:val="top"/>
            <w:textDirection w:val="lrTb"/>
            <w:noWrap w:val="false"/>
          </w:tcPr>
          <w:p>
            <w:pPr>
              <w:pStyle w:val="905"/>
              <w:keepNext/>
              <w:rPr>
                <w:sz w:val="20"/>
                <w:szCs w:val="20"/>
              </w:rPr>
            </w:pPr>
            <w:r>
              <w:rPr>
                <w:spacing w:val="4"/>
                <w:sz w:val="20"/>
                <w:szCs w:val="20"/>
              </w:rPr>
              <w:t xml:space="preserve">Ткань</w:t>
            </w:r>
            <w:r>
              <w:rPr>
                <w:sz w:val="20"/>
                <w:szCs w:val="20"/>
              </w:rPr>
            </w:r>
            <w:r>
              <w:rPr>
                <w:sz w:val="20"/>
                <w:szCs w:val="20"/>
              </w:rPr>
            </w:r>
          </w:p>
        </w:tc>
        <w:tc>
          <w:tcPr>
            <w:tcW w:w="6238" w:type="dxa"/>
            <w:vAlign w:val="top"/>
            <w:textDirection w:val="lrTb"/>
            <w:noWrap w:val="false"/>
          </w:tcPr>
          <w:p>
            <w:pPr>
              <w:pStyle w:val="961"/>
              <w:keepNext w:val="0"/>
              <w:widowControl w:val="off"/>
              <w:pBdr>
                <w:left w:val="single" w:color="000000" w:sz="4" w:space="0"/>
              </w:pBdr>
            </w:pPr>
            <w:r>
              <w:t xml:space="preserve">1</w:t>
            </w:r>
            <w:r>
              <w:rPr>
                <w:sz w:val="18"/>
                <w:szCs w:val="18"/>
              </w:rPr>
              <w:t xml:space="preserve"> </w:t>
            </w:r>
            <w:r>
              <w:t xml:space="preserve">Ткань верха:</w:t>
            </w:r>
            <w:r/>
          </w:p>
          <w:p>
            <w:pPr>
              <w:pStyle w:val="961"/>
              <w:keepNext w:val="0"/>
              <w:widowControl w:val="off"/>
              <w:pBdr>
                <w:left w:val="single" w:color="000000" w:sz="4" w:space="0"/>
              </w:pBdr>
            </w:pPr>
            <w:r>
              <w:t xml:space="preserve">- состав: не менее 35% Хлопок, не более 65% Полиэстер;</w:t>
            </w:r>
            <w:r/>
          </w:p>
          <w:p>
            <w:pPr>
              <w:pStyle w:val="961"/>
              <w:keepNext w:val="0"/>
              <w:widowControl w:val="off"/>
              <w:pBdr>
                <w:left w:val="single" w:color="000000" w:sz="4" w:space="0"/>
              </w:pBdr>
            </w:pPr>
            <w:r>
              <w:t xml:space="preserve">- отделка: МВО (масловодооталкивающая) </w:t>
            </w:r>
            <w:r/>
          </w:p>
          <w:p>
            <w:pPr>
              <w:pStyle w:val="961"/>
              <w:keepNext w:val="0"/>
              <w:widowControl w:val="off"/>
              <w:pBdr>
                <w:left w:val="single" w:color="000000" w:sz="4" w:space="0"/>
              </w:pBdr>
            </w:pPr>
            <w:r>
              <w:t xml:space="preserve">- переплетение: саржа 2/1;</w:t>
            </w:r>
            <w:r/>
          </w:p>
          <w:p>
            <w:pPr>
              <w:pStyle w:val="961"/>
              <w:keepNext w:val="0"/>
              <w:widowControl w:val="off"/>
              <w:pBdr>
                <w:left w:val="single" w:color="000000" w:sz="4" w:space="0"/>
              </w:pBdr>
            </w:pPr>
            <w:r>
              <w:t xml:space="preserve">- поверхностная плотность: не менее 250 % г/м²;</w:t>
            </w:r>
            <w:r/>
          </w:p>
          <w:p>
            <w:pPr>
              <w:pStyle w:val="961"/>
              <w:keepNext w:val="0"/>
              <w:widowControl w:val="off"/>
              <w:pBdr>
                <w:left w:val="single" w:color="000000" w:sz="4" w:space="0"/>
              </w:pBdr>
            </w:pPr>
            <w:r>
              <w:t xml:space="preserve">- разрывная нагрузка: основа/уток не менее 1100/750 Н;</w:t>
            </w:r>
            <w:r/>
          </w:p>
          <w:p>
            <w:pPr>
              <w:pStyle w:val="961"/>
              <w:keepNext w:val="0"/>
              <w:widowControl w:val="off"/>
              <w:pBdr>
                <w:left w:val="single" w:color="000000" w:sz="4" w:space="0"/>
              </w:pBdr>
            </w:pPr>
            <w:r>
              <w:t xml:space="preserve">- раздирающая нагрузка ткани: основа/уток не менее 50/50 Н;</w:t>
            </w:r>
            <w:r/>
          </w:p>
          <w:p>
            <w:pPr>
              <w:pStyle w:val="961"/>
              <w:keepNext w:val="0"/>
              <w:widowControl w:val="off"/>
              <w:pBdr>
                <w:left w:val="single" w:color="000000" w:sz="4" w:space="0"/>
              </w:pBdr>
            </w:pPr>
            <w:r>
              <w:t xml:space="preserve">- стойкость к истиранию: не менее 10100 циклов;</w:t>
            </w:r>
            <w:r/>
          </w:p>
          <w:p>
            <w:pPr>
              <w:pStyle w:val="961"/>
              <w:keepNext w:val="0"/>
              <w:widowControl w:val="off"/>
              <w:pBdr>
                <w:left w:val="single" w:color="000000" w:sz="4" w:space="0"/>
              </w:pBdr>
            </w:pPr>
            <w:r>
              <w:t xml:space="preserve">- водоотталкивание после 5-ти стирок не менее: 90 усл. ед.;</w:t>
            </w:r>
            <w:r/>
          </w:p>
          <w:p>
            <w:pPr>
              <w:pStyle w:val="961"/>
              <w:keepNext w:val="0"/>
              <w:widowControl w:val="off"/>
              <w:pBdr>
                <w:left w:val="single" w:color="000000" w:sz="4" w:space="0"/>
              </w:pBdr>
            </w:pPr>
            <w:r>
              <w:t xml:space="preserve">- гигроскопичность – 10 %;</w:t>
            </w:r>
            <w:r/>
          </w:p>
          <w:p>
            <w:pPr>
              <w:pStyle w:val="961"/>
              <w:keepNext w:val="0"/>
              <w:widowControl w:val="off"/>
              <w:pBdr>
                <w:left w:val="single" w:color="000000" w:sz="4" w:space="0"/>
              </w:pBdr>
            </w:pPr>
            <w:r>
              <w:t xml:space="preserve">- усадка после 5 стирок при температуре 60 </w:t>
            </w:r>
            <w:r>
              <w:rPr>
                <w:vertAlign w:val="superscript"/>
              </w:rPr>
              <w:t xml:space="preserve">0</w:t>
            </w:r>
            <w:r>
              <w:t xml:space="preserve">С, основа/ уток не более - 0,5 / +- 1 %;</w:t>
            </w:r>
            <w:r/>
          </w:p>
          <w:p>
            <w:pPr>
              <w:pStyle w:val="961"/>
              <w:keepNext w:val="0"/>
              <w:widowControl w:val="off"/>
              <w:pBdr>
                <w:left w:val="single" w:color="000000" w:sz="4" w:space="0"/>
              </w:pBdr>
            </w:pPr>
            <w:r>
              <w:t xml:space="preserve">- устойчивость окраски к свету не менее 6 баллов;</w:t>
            </w:r>
            <w:r/>
          </w:p>
          <w:p>
            <w:pPr>
              <w:pStyle w:val="961"/>
              <w:keepNext w:val="0"/>
              <w:widowControl w:val="off"/>
              <w:pBdr>
                <w:left w:val="single" w:color="000000" w:sz="4" w:space="0"/>
              </w:pBdr>
            </w:pPr>
            <w:r>
              <w:t xml:space="preserve">- устойчивость окраски к свету не менее 5 ба</w:t>
            </w:r>
            <w:r>
              <w:t xml:space="preserve">л</w:t>
            </w:r>
            <w:r>
              <w:t xml:space="preserve">лов;</w:t>
            </w:r>
            <w:r/>
          </w:p>
          <w:p>
            <w:pPr>
              <w:pStyle w:val="961"/>
              <w:keepNext w:val="0"/>
              <w:widowControl w:val="off"/>
              <w:pBdr>
                <w:left w:val="single" w:color="000000" w:sz="4" w:space="0"/>
              </w:pBdr>
            </w:pPr>
            <w:r>
              <w:t xml:space="preserve">- устойчивость окр</w:t>
            </w:r>
            <w:r>
              <w:t xml:space="preserve">а</w:t>
            </w:r>
            <w:r>
              <w:t xml:space="preserve">ски к стирке не менее 4/4 баллов;</w:t>
            </w:r>
            <w:r/>
          </w:p>
          <w:p>
            <w:pPr>
              <w:pStyle w:val="961"/>
              <w:keepNext w:val="0"/>
              <w:widowControl w:val="off"/>
              <w:pBdr>
                <w:left w:val="single" w:color="000000" w:sz="4" w:space="0"/>
              </w:pBdr>
            </w:pPr>
            <w:r>
              <w:t xml:space="preserve">- наличие санитарно-эпидемиологического заключения, протокола испытания, Заключения Ми</w:t>
            </w:r>
            <w:r>
              <w:t xml:space="preserve">н</w:t>
            </w:r>
            <w:r>
              <w:t xml:space="preserve">промторга на костюм и на ткань.</w:t>
            </w:r>
            <w:r/>
          </w:p>
          <w:p>
            <w:pPr>
              <w:pStyle w:val="961"/>
              <w:keepNext w:val="0"/>
              <w:widowControl w:val="off"/>
              <w:pBdr>
                <w:left w:val="single" w:color="000000" w:sz="4" w:space="0"/>
              </w:pBdr>
            </w:pPr>
            <w:r>
              <w:t xml:space="preserve">2. Световозвращающая полоса шириной 2,5 см.</w:t>
            </w:r>
            <w:r/>
          </w:p>
          <w:p>
            <w:pPr>
              <w:pStyle w:val="905"/>
              <w:keepNext/>
              <w:rPr>
                <w:rFonts w:ascii="Arial" w:hAnsi="Arial" w:cs="Arial"/>
                <w:sz w:val="18"/>
                <w:szCs w:val="18"/>
              </w:rPr>
            </w:pPr>
            <w:r>
              <w:rPr>
                <w:sz w:val="20"/>
                <w:szCs w:val="20"/>
              </w:rPr>
              <w:t xml:space="preserve">3. Подкладка – вискозная ткань плотностью 70 гр/м</w:t>
            </w:r>
            <w:r>
              <w:rPr>
                <w:sz w:val="20"/>
                <w:szCs w:val="20"/>
                <w:vertAlign w:val="superscript"/>
              </w:rPr>
              <w:t xml:space="preserve">2</w:t>
            </w:r>
            <w:r>
              <w:rPr>
                <w:sz w:val="20"/>
                <w:szCs w:val="20"/>
              </w:rPr>
              <w:t xml:space="preserve">.</w:t>
            </w:r>
            <w:r>
              <w:rPr>
                <w:rFonts w:ascii="Arial" w:hAnsi="Arial" w:cs="Arial"/>
                <w:sz w:val="18"/>
                <w:szCs w:val="18"/>
              </w:rPr>
            </w:r>
            <w:r>
              <w:rPr>
                <w:rFonts w:ascii="Arial" w:hAnsi="Arial" w:cs="Arial"/>
                <w:sz w:val="18"/>
                <w:szCs w:val="18"/>
              </w:rPr>
            </w:r>
          </w:p>
        </w:tc>
        <w:tc>
          <w:tcPr>
            <w:tcW w:w="2373" w:type="dxa"/>
            <w:vAlign w:val="top"/>
            <w:textDirection w:val="lrTb"/>
            <w:noWrap w:val="false"/>
          </w:tcPr>
          <w:p>
            <w:pPr>
              <w:pStyle w:val="905"/>
              <w:keepNext/>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75" w:type="dxa"/>
            <w:vAlign w:val="top"/>
            <w:textDirection w:val="lrTb"/>
            <w:noWrap w:val="false"/>
          </w:tcPr>
          <w:p>
            <w:pPr>
              <w:pStyle w:val="905"/>
              <w:keepNext/>
              <w:rPr>
                <w:sz w:val="20"/>
                <w:szCs w:val="20"/>
              </w:rPr>
            </w:pPr>
            <w:r>
              <w:rPr>
                <w:sz w:val="20"/>
                <w:szCs w:val="20"/>
              </w:rPr>
              <w:t xml:space="preserve">Цвет</w:t>
            </w:r>
            <w:r>
              <w:rPr>
                <w:sz w:val="20"/>
                <w:szCs w:val="20"/>
              </w:rPr>
            </w:r>
            <w:r>
              <w:rPr>
                <w:sz w:val="20"/>
                <w:szCs w:val="20"/>
              </w:rPr>
            </w:r>
          </w:p>
        </w:tc>
        <w:tc>
          <w:tcPr>
            <w:tcW w:w="6238" w:type="dxa"/>
            <w:vAlign w:val="top"/>
            <w:textDirection w:val="lrTb"/>
            <w:noWrap w:val="false"/>
          </w:tcPr>
          <w:p>
            <w:pPr>
              <w:pStyle w:val="905"/>
              <w:keepNext/>
              <w:rPr>
                <w:sz w:val="20"/>
                <w:szCs w:val="20"/>
              </w:rPr>
            </w:pPr>
            <w:r>
              <w:rPr>
                <w:sz w:val="20"/>
                <w:szCs w:val="20"/>
              </w:rPr>
              <w:t xml:space="preserve">Основной –темно-синий, Отделочный –серый</w:t>
            </w:r>
            <w:r>
              <w:rPr>
                <w:sz w:val="20"/>
                <w:szCs w:val="20"/>
              </w:rPr>
            </w:r>
            <w:r>
              <w:rPr>
                <w:sz w:val="20"/>
                <w:szCs w:val="20"/>
              </w:rPr>
            </w:r>
          </w:p>
        </w:tc>
        <w:tc>
          <w:tcPr>
            <w:tcW w:w="2373" w:type="dxa"/>
            <w:vAlign w:val="top"/>
            <w:textDirection w:val="lrTb"/>
            <w:noWrap w:val="false"/>
          </w:tcPr>
          <w:p>
            <w:pPr>
              <w:pStyle w:val="905"/>
              <w:keepNext/>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75" w:type="dxa"/>
            <w:vAlign w:val="top"/>
            <w:textDirection w:val="lrTb"/>
            <w:noWrap w:val="false"/>
          </w:tcPr>
          <w:p>
            <w:pPr>
              <w:pStyle w:val="905"/>
              <w:keepNext/>
              <w:rPr>
                <w:sz w:val="20"/>
                <w:szCs w:val="20"/>
              </w:rPr>
            </w:pPr>
            <w:r>
              <w:rPr>
                <w:sz w:val="20"/>
                <w:szCs w:val="20"/>
              </w:rPr>
              <w:t xml:space="preserve">Вставки</w:t>
            </w:r>
            <w:r>
              <w:rPr>
                <w:sz w:val="20"/>
                <w:szCs w:val="20"/>
              </w:rPr>
            </w:r>
            <w:r>
              <w:rPr>
                <w:sz w:val="20"/>
                <w:szCs w:val="20"/>
              </w:rPr>
            </w:r>
          </w:p>
        </w:tc>
        <w:tc>
          <w:tcPr>
            <w:tcW w:w="6238" w:type="dxa"/>
            <w:vAlign w:val="top"/>
            <w:textDirection w:val="lrTb"/>
            <w:noWrap w:val="false"/>
          </w:tcPr>
          <w:p>
            <w:pPr>
              <w:pStyle w:val="905"/>
              <w:keepNext/>
              <w:rPr>
                <w:sz w:val="20"/>
                <w:szCs w:val="20"/>
              </w:rPr>
            </w:pPr>
            <w:r>
              <w:rPr>
                <w:sz w:val="20"/>
                <w:szCs w:val="20"/>
              </w:rPr>
              <w:t xml:space="preserve">Наличие кокетки переда и спинки серого цвета. Наличие вставок из полос серого цвета шириной не менее </w:t>
            </w:r>
            <w:r>
              <w:rPr>
                <w:sz w:val="20"/>
                <w:szCs w:val="20"/>
              </w:rPr>
              <w:t xml:space="preserve">2,5 см из световозвращающего материала. Расположение полос установить на передней части куртки на уровне груди, также на задней части куртки –на одном уровне с полосой, расположенной на передней части, также на полукомбинезоне по низу усилительных накладок</w:t>
            </w:r>
            <w:r>
              <w:rPr>
                <w:sz w:val="20"/>
                <w:szCs w:val="20"/>
              </w:rPr>
            </w:r>
            <w:r>
              <w:rPr>
                <w:sz w:val="20"/>
                <w:szCs w:val="20"/>
              </w:rPr>
            </w:r>
          </w:p>
        </w:tc>
        <w:tc>
          <w:tcPr>
            <w:tcW w:w="2373" w:type="dxa"/>
            <w:vAlign w:val="top"/>
            <w:textDirection w:val="lrTb"/>
            <w:noWrap w:val="false"/>
          </w:tcPr>
          <w:p>
            <w:pPr>
              <w:pStyle w:val="905"/>
              <w:keepNext/>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75" w:type="dxa"/>
            <w:vAlign w:val="top"/>
            <w:textDirection w:val="lrTb"/>
            <w:noWrap w:val="false"/>
          </w:tcPr>
          <w:p>
            <w:pPr>
              <w:pStyle w:val="905"/>
              <w:keepNext/>
              <w:rPr>
                <w:sz w:val="20"/>
                <w:szCs w:val="20"/>
              </w:rPr>
            </w:pPr>
            <w:r>
              <w:rPr>
                <w:sz w:val="20"/>
                <w:szCs w:val="20"/>
              </w:rPr>
              <w:t xml:space="preserve">Надпись</w:t>
            </w:r>
            <w:r>
              <w:rPr>
                <w:sz w:val="20"/>
                <w:szCs w:val="20"/>
              </w:rPr>
            </w:r>
            <w:r>
              <w:rPr>
                <w:sz w:val="20"/>
                <w:szCs w:val="20"/>
              </w:rPr>
            </w:r>
          </w:p>
        </w:tc>
        <w:tc>
          <w:tcPr>
            <w:tcW w:w="6238" w:type="dxa"/>
            <w:vAlign w:val="top"/>
            <w:textDirection w:val="lrTb"/>
            <w:noWrap w:val="false"/>
          </w:tcPr>
          <w:p>
            <w:pPr>
              <w:pStyle w:val="905"/>
              <w:ind w:firstLine="21"/>
              <w:jc w:val="both"/>
              <w:rPr>
                <w:sz w:val="20"/>
                <w:szCs w:val="20"/>
              </w:rPr>
            </w:pPr>
            <w:r>
              <w:rPr>
                <w:sz w:val="20"/>
                <w:szCs w:val="20"/>
              </w:rPr>
              <w:t xml:space="preserve">Надпись</w:t>
            </w:r>
            <w:r>
              <w:rPr>
                <w:sz w:val="20"/>
                <w:szCs w:val="20"/>
              </w:rPr>
              <w:t xml:space="preserve"> «РОССЕТИ» методом </w:t>
            </w:r>
            <w:r>
              <w:rPr>
                <w:sz w:val="20"/>
                <w:szCs w:val="20"/>
              </w:rPr>
              <w:t xml:space="preserve">трафаретной печати</w:t>
            </w:r>
            <w:r>
              <w:rPr>
                <w:sz w:val="20"/>
                <w:szCs w:val="20"/>
              </w:rPr>
              <w:t xml:space="preserve"> высота букв 90 мм расположен со стороны спины под световозвращающей лентой. </w:t>
            </w:r>
            <w:r>
              <w:rPr>
                <w:sz w:val="20"/>
                <w:szCs w:val="20"/>
              </w:rPr>
            </w:r>
            <w:r>
              <w:rPr>
                <w:sz w:val="20"/>
                <w:szCs w:val="20"/>
              </w:rPr>
            </w:r>
          </w:p>
          <w:p>
            <w:pPr>
              <w:pStyle w:val="905"/>
              <w:keepNext/>
              <w:rPr>
                <w:sz w:val="20"/>
                <w:szCs w:val="20"/>
              </w:rPr>
            </w:pPr>
            <w:r>
              <w:rPr>
                <w:sz w:val="20"/>
                <w:szCs w:val="20"/>
              </w:rPr>
              <w:t xml:space="preserve">Логотип корпоративных знаков «РОССЕТИ СИБИРЬ» и «РОССЕТИ» выполняют методом трафаретной печати. Соответственно над правым и левым нагрудными карманами куртки.</w:t>
            </w:r>
            <w:r>
              <w:rPr>
                <w:sz w:val="20"/>
                <w:szCs w:val="20"/>
              </w:rPr>
            </w:r>
            <w:r>
              <w:rPr>
                <w:sz w:val="20"/>
                <w:szCs w:val="20"/>
              </w:rPr>
            </w:r>
          </w:p>
        </w:tc>
        <w:tc>
          <w:tcPr>
            <w:tcW w:w="2373" w:type="dxa"/>
            <w:vAlign w:val="top"/>
            <w:textDirection w:val="lrTb"/>
            <w:noWrap w:val="false"/>
          </w:tcPr>
          <w:p>
            <w:pPr>
              <w:pStyle w:val="905"/>
              <w:ind w:firstLine="34"/>
              <w:jc w:val="both"/>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75" w:type="dxa"/>
            <w:vAlign w:val="top"/>
            <w:textDirection w:val="lrTb"/>
            <w:noWrap w:val="false"/>
          </w:tcPr>
          <w:p>
            <w:pPr>
              <w:pStyle w:val="905"/>
              <w:keepNext/>
              <w:rPr>
                <w:sz w:val="20"/>
                <w:szCs w:val="20"/>
              </w:rPr>
            </w:pPr>
            <w:r>
              <w:rPr>
                <w:sz w:val="20"/>
                <w:szCs w:val="20"/>
              </w:rPr>
              <w:t xml:space="preserve">Куртка</w:t>
            </w:r>
            <w:r>
              <w:rPr>
                <w:sz w:val="20"/>
                <w:szCs w:val="20"/>
              </w:rPr>
            </w:r>
            <w:r>
              <w:rPr>
                <w:sz w:val="20"/>
                <w:szCs w:val="20"/>
              </w:rPr>
            </w:r>
          </w:p>
        </w:tc>
        <w:tc>
          <w:tcPr>
            <w:tcW w:w="6238" w:type="dxa"/>
            <w:vAlign w:val="top"/>
            <w:textDirection w:val="lrTb"/>
            <w:noWrap w:val="false"/>
          </w:tcPr>
          <w:p>
            <w:pPr>
              <w:pStyle w:val="905"/>
              <w:keepNext/>
              <w:rPr>
                <w:sz w:val="20"/>
                <w:szCs w:val="20"/>
              </w:rPr>
            </w:pPr>
            <w:r>
              <w:rPr>
                <w:sz w:val="20"/>
                <w:szCs w:val="20"/>
              </w:rPr>
              <w:t xml:space="preserve">Куртка прямого силуэта со съемной утепляющей подкладкой. Кокетка по переду и спинке. По перед</w:t>
            </w:r>
            <w:r>
              <w:rPr>
                <w:sz w:val="20"/>
                <w:szCs w:val="20"/>
              </w:rPr>
              <w:t xml:space="preserve">у два нагрудных накладных кармана и два боковых прорезных кармана с клапанами на липучих застежках (не менее 2х на клапан). Крепление липучих застежек к ткани должно осуществляться по периметру застежки и по обеим ее диагоналям. На внутренней стороне слева</w:t>
            </w:r>
            <w:r>
              <w:rPr>
                <w:sz w:val="20"/>
                <w:szCs w:val="20"/>
              </w:rPr>
              <w:t xml:space="preserve"> наличие прорезного кармана на молнии, не закрываемого съемной утепляющей подкладкой. Объем по линии талии регулируется кулисой. Воротник –стойка с внутренней отделкой флисом. Капюшон, пристегивающийся на молнию, регуляторы по лицевой части капюшона. Капюш</w:t>
            </w:r>
            <w:r>
              <w:rPr>
                <w:sz w:val="20"/>
                <w:szCs w:val="20"/>
              </w:rPr>
              <w:t xml:space="preserve">он, позволяющий одевать его поверх защитной каски. Передние застежки капюшона на липучках. Капюшон должен иметь регулятор длины. Центральная застежка молнией тракторной No8 разъемнойдвухзамковой с пластроном. Рукав прямой с внутренней трикотажной манжетой.</w:t>
            </w:r>
            <w:r>
              <w:rPr>
                <w:sz w:val="20"/>
                <w:szCs w:val="20"/>
              </w:rPr>
            </w:r>
            <w:r>
              <w:rPr>
                <w:sz w:val="20"/>
                <w:szCs w:val="20"/>
              </w:rPr>
            </w:r>
          </w:p>
        </w:tc>
        <w:tc>
          <w:tcPr>
            <w:tcW w:w="2373" w:type="dxa"/>
            <w:vAlign w:val="top"/>
            <w:textDirection w:val="lrTb"/>
            <w:noWrap w:val="false"/>
          </w:tcPr>
          <w:p>
            <w:pPr>
              <w:pStyle w:val="905"/>
              <w:keepNext/>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75" w:type="dxa"/>
            <w:vAlign w:val="top"/>
            <w:textDirection w:val="lrTb"/>
            <w:noWrap w:val="false"/>
          </w:tcPr>
          <w:p>
            <w:pPr>
              <w:pStyle w:val="905"/>
              <w:keepNext/>
              <w:rPr>
                <w:sz w:val="20"/>
                <w:szCs w:val="20"/>
              </w:rPr>
            </w:pPr>
            <w:r>
              <w:rPr>
                <w:sz w:val="20"/>
                <w:szCs w:val="20"/>
              </w:rPr>
              <w:t xml:space="preserve">Полукомбинезон</w:t>
            </w:r>
            <w:r>
              <w:rPr>
                <w:sz w:val="20"/>
                <w:szCs w:val="20"/>
              </w:rPr>
              <w:t xml:space="preserve"> </w:t>
            </w:r>
            <w:r>
              <w:rPr>
                <w:sz w:val="20"/>
                <w:szCs w:val="20"/>
              </w:rPr>
            </w:r>
            <w:r>
              <w:rPr>
                <w:sz w:val="20"/>
                <w:szCs w:val="20"/>
              </w:rPr>
            </w:r>
          </w:p>
        </w:tc>
        <w:tc>
          <w:tcPr>
            <w:tcW w:w="6238" w:type="dxa"/>
            <w:vAlign w:val="top"/>
            <w:textDirection w:val="lrTb"/>
            <w:noWrap w:val="false"/>
          </w:tcPr>
          <w:p>
            <w:pPr>
              <w:pStyle w:val="905"/>
              <w:keepNext/>
              <w:rPr>
                <w:sz w:val="20"/>
                <w:szCs w:val="20"/>
              </w:rPr>
            </w:pPr>
            <w:r>
              <w:rPr>
                <w:sz w:val="20"/>
                <w:szCs w:val="20"/>
              </w:rPr>
              <w:t xml:space="preserve">Бретели, частично на резине с застежкой на фастексы. Объем по ли</w:t>
            </w:r>
            <w:r>
              <w:rPr>
                <w:sz w:val="20"/>
                <w:szCs w:val="20"/>
              </w:rPr>
              <w:t xml:space="preserve">нии талии регулируется резиной на задних половинках брюк. Накладной нагрудный карман с клапаном на липучих застежках (не менее 2х на клапан). Крепление липучих застежек к ткани должно осуществляться по периметру застежки и по обеим ее диагоналям. Застегива</w:t>
            </w:r>
            <w:r>
              <w:rPr>
                <w:sz w:val="20"/>
                <w:szCs w:val="20"/>
              </w:rPr>
              <w:t xml:space="preserve">ние гульфика на пуговицах (не менее 3). Накладные боковые карманы с наклонным входом и один накладной карман на правой внешней стороне правой штанины выше колена. Усилительные накладки в области колен. Внизу боковых швов штанин застежка на молнию с пуфтой.</w:t>
            </w:r>
            <w:r>
              <w:rPr>
                <w:sz w:val="20"/>
                <w:szCs w:val="20"/>
              </w:rPr>
            </w:r>
            <w:r>
              <w:rPr>
                <w:sz w:val="20"/>
                <w:szCs w:val="20"/>
              </w:rPr>
            </w:r>
          </w:p>
          <w:p>
            <w:pPr>
              <w:pStyle w:val="905"/>
              <w:keepNext/>
              <w:rPr>
                <w:sz w:val="20"/>
                <w:szCs w:val="20"/>
              </w:rPr>
            </w:pPr>
            <w:r>
              <w:rPr>
                <w:sz w:val="20"/>
                <w:szCs w:val="20"/>
              </w:rPr>
            </w:r>
            <w:r>
              <w:rPr>
                <w:sz w:val="20"/>
                <w:szCs w:val="20"/>
              </w:rPr>
            </w:r>
            <w:r>
              <w:rPr>
                <w:sz w:val="20"/>
                <w:szCs w:val="20"/>
              </w:rPr>
            </w:r>
          </w:p>
          <w:p>
            <w:pPr>
              <w:pStyle w:val="905"/>
              <w:keepNext/>
              <w:rPr>
                <w:sz w:val="20"/>
                <w:szCs w:val="20"/>
              </w:rPr>
            </w:pPr>
            <w:r>
              <w:rPr>
                <w:sz w:val="20"/>
                <w:szCs w:val="20"/>
              </w:rPr>
            </w:r>
            <w:r>
              <w:rPr>
                <w:sz w:val="20"/>
                <w:szCs w:val="20"/>
              </w:rPr>
            </w:r>
            <w:r>
              <w:rPr>
                <w:sz w:val="20"/>
                <w:szCs w:val="20"/>
              </w:rPr>
            </w:r>
          </w:p>
        </w:tc>
        <w:tc>
          <w:tcPr>
            <w:tcW w:w="2373" w:type="dxa"/>
            <w:vAlign w:val="top"/>
            <w:textDirection w:val="lrTb"/>
            <w:noWrap w:val="false"/>
          </w:tcPr>
          <w:p>
            <w:pPr>
              <w:pStyle w:val="905"/>
              <w:keepNext/>
              <w:rPr>
                <w:sz w:val="20"/>
                <w:szCs w:val="20"/>
              </w:rPr>
            </w:pPr>
            <w:r>
              <w:rPr>
                <w:sz w:val="20"/>
                <w:szCs w:val="20"/>
              </w:rPr>
            </w:r>
            <w:r>
              <w:rPr>
                <w:sz w:val="20"/>
                <w:szCs w:val="20"/>
              </w:rPr>
            </w:r>
            <w:r>
              <w:rPr>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675" w:type="dxa"/>
            <w:vAlign w:val="top"/>
            <w:textDirection w:val="lrTb"/>
            <w:noWrap w:val="false"/>
          </w:tcPr>
          <w:p>
            <w:pPr>
              <w:pStyle w:val="905"/>
              <w:keepNext/>
              <w:rPr>
                <w:sz w:val="20"/>
                <w:szCs w:val="20"/>
              </w:rPr>
            </w:pPr>
            <w:r>
              <w:rPr>
                <w:sz w:val="20"/>
                <w:szCs w:val="20"/>
              </w:rPr>
              <w:t xml:space="preserve">Утеплитель (для 4</w:t>
            </w:r>
            <w:r>
              <w:rPr>
                <w:sz w:val="20"/>
                <w:szCs w:val="20"/>
              </w:rPr>
              <w:t xml:space="preserve"> климатического пояса</w:t>
            </w:r>
            <w:r>
              <w:rPr>
                <w:sz w:val="20"/>
                <w:szCs w:val="20"/>
              </w:rPr>
              <w:t xml:space="preserve">)</w:t>
            </w:r>
            <w:r>
              <w:rPr>
                <w:sz w:val="20"/>
                <w:szCs w:val="20"/>
              </w:rPr>
            </w:r>
            <w:r>
              <w:rPr>
                <w:sz w:val="20"/>
                <w:szCs w:val="20"/>
              </w:rPr>
            </w:r>
          </w:p>
        </w:tc>
        <w:tc>
          <w:tcPr>
            <w:tcW w:w="6238" w:type="dxa"/>
            <w:vAlign w:val="top"/>
            <w:textDirection w:val="lrTb"/>
            <w:noWrap w:val="false"/>
          </w:tcPr>
          <w:p>
            <w:pPr>
              <w:pStyle w:val="961"/>
              <w:keepNext w:val="0"/>
              <w:widowControl w:val="off"/>
            </w:pPr>
            <w:r>
              <w:t xml:space="preserve">1</w:t>
            </w:r>
            <w:r>
              <w:t xml:space="preserve">. Утеплитель съемный, каландрированный - Шелтер Профи СТ, Термофинн или Холлофайбер. Плотность - не менее 200 г/м</w:t>
            </w:r>
            <w:r>
              <w:rPr>
                <w:vertAlign w:val="superscript"/>
              </w:rPr>
              <w:t xml:space="preserve">2</w:t>
            </w:r>
            <w:r>
              <w:t xml:space="preserve">.</w:t>
            </w:r>
            <w:r/>
          </w:p>
          <w:p>
            <w:pPr>
              <w:pStyle w:val="961"/>
              <w:keepNext w:val="0"/>
              <w:widowControl w:val="off"/>
            </w:pPr>
            <w:r>
              <w:t xml:space="preserve">2. Съемный утеплитель должен быть выстеган швами в виде квадратов со стороной 15 см (± 1см), крепится на молнию к куртке;</w:t>
            </w:r>
            <w:r/>
          </w:p>
          <w:p>
            <w:pPr>
              <w:pStyle w:val="961"/>
              <w:keepNext w:val="0"/>
              <w:widowControl w:val="off"/>
            </w:pPr>
            <w:r>
              <w:t xml:space="preserve">3. Наличие вшивных ярлыков и навесных этикеток на утеплитель обязательно.</w:t>
            </w:r>
            <w:r/>
          </w:p>
          <w:p>
            <w:pPr>
              <w:pStyle w:val="961"/>
              <w:keepNext w:val="0"/>
              <w:widowControl w:val="off"/>
            </w:pPr>
            <w:r>
              <w:t xml:space="preserve">4. Количество слоев утепления:</w:t>
            </w:r>
            <w:r/>
          </w:p>
          <w:p>
            <w:pPr>
              <w:pStyle w:val="961"/>
              <w:keepNext w:val="0"/>
              <w:widowControl w:val="off"/>
            </w:pPr>
            <w:r>
              <w:t xml:space="preserve">    Капюшон - 1 слой (притачная утепляющая подкладка с включением ветрозащитной ткани);</w:t>
            </w:r>
            <w:r/>
          </w:p>
          <w:p>
            <w:pPr>
              <w:pStyle w:val="961"/>
              <w:keepNext w:val="0"/>
              <w:widowControl w:val="off"/>
            </w:pPr>
            <w:r>
              <w:t xml:space="preserve">    Куртка - притачная утепляющая подкладка, включающая ветрозащитную ткань – 1 слой утепл</w:t>
            </w:r>
            <w:r>
              <w:t xml:space="preserve">и</w:t>
            </w:r>
            <w:r>
              <w:t xml:space="preserve">теля;</w:t>
            </w:r>
            <w:r/>
          </w:p>
          <w:p>
            <w:pPr>
              <w:pStyle w:val="961"/>
              <w:keepNext w:val="0"/>
              <w:widowControl w:val="off"/>
            </w:pPr>
            <w:r>
              <w:t xml:space="preserve">    Съемная куртка – подстежка (утеплитель для куртки):</w:t>
            </w:r>
            <w:r/>
          </w:p>
          <w:p>
            <w:pPr>
              <w:pStyle w:val="961"/>
              <w:keepNext w:val="0"/>
              <w:widowControl w:val="off"/>
            </w:pPr>
            <w:r>
              <w:t xml:space="preserve">       – 2 слоя утеплителя на спинке и полочке;</w:t>
            </w:r>
            <w:r/>
          </w:p>
          <w:p>
            <w:pPr>
              <w:pStyle w:val="961"/>
              <w:keepNext w:val="0"/>
              <w:widowControl w:val="off"/>
            </w:pPr>
            <w:r>
              <w:t xml:space="preserve">      – 2 слоя утеплителя на верхней части рукава;</w:t>
            </w:r>
            <w:r/>
          </w:p>
          <w:p>
            <w:pPr>
              <w:pStyle w:val="961"/>
              <w:keepNext w:val="0"/>
              <w:widowControl w:val="off"/>
            </w:pPr>
            <w:r>
              <w:t xml:space="preserve">      – 1 слой утеплителя на нижней части рукава;</w:t>
            </w:r>
            <w:r/>
          </w:p>
          <w:p>
            <w:pPr>
              <w:pStyle w:val="961"/>
              <w:keepNext w:val="0"/>
              <w:widowControl w:val="off"/>
            </w:pPr>
            <w:r>
              <w:t xml:space="preserve">       Полукомбинезон:</w:t>
            </w:r>
            <w:r/>
          </w:p>
          <w:p>
            <w:pPr>
              <w:pStyle w:val="961"/>
              <w:keepNext w:val="0"/>
              <w:widowControl w:val="off"/>
            </w:pPr>
            <w:r>
              <w:t xml:space="preserve">       - 2 слоя утеплителя с включением ветрозащитной ткани от талии и ниже; Наличие трикотажной манжеты в нижней части штанин подкладки.</w:t>
            </w:r>
            <w:r/>
          </w:p>
          <w:p>
            <w:pPr>
              <w:pStyle w:val="961"/>
              <w:keepNext w:val="0"/>
              <w:widowControl w:val="off"/>
            </w:pPr>
            <w:r>
              <w:t xml:space="preserve">       - 1 слой утеплителя на спинке и груди.</w:t>
            </w:r>
            <w:r/>
          </w:p>
          <w:p>
            <w:pPr>
              <w:pStyle w:val="961"/>
              <w:keepNext w:val="0"/>
              <w:widowControl w:val="off"/>
            </w:pPr>
            <w:r>
              <w:t xml:space="preserve">Дополнительно для 4 климатического пояса поставляется:</w:t>
            </w:r>
            <w:r/>
          </w:p>
          <w:p>
            <w:pPr>
              <w:pStyle w:val="905"/>
              <w:ind w:firstLine="459"/>
              <w:keepNext/>
              <w:rPr>
                <w:sz w:val="20"/>
                <w:szCs w:val="20"/>
              </w:rPr>
            </w:pPr>
            <w:r>
              <w:rPr>
                <w:sz w:val="20"/>
                <w:szCs w:val="20"/>
              </w:rPr>
              <w:t xml:space="preserve">Жилет прямого силуэта с теплозащитной прокладкой, центральной застежкой молнией, У-образной горловиной, трикотажным воротником, с притачной утепленной прокладкой.  Ткань смесовая, 65% п/э, 35% х/б плотностью 210 гр/м</w:t>
            </w:r>
            <w:r>
              <w:rPr>
                <w:sz w:val="20"/>
                <w:szCs w:val="20"/>
                <w:vertAlign w:val="superscript"/>
              </w:rPr>
              <w:t xml:space="preserve">2</w:t>
            </w:r>
            <w:r>
              <w:rPr>
                <w:sz w:val="20"/>
                <w:szCs w:val="20"/>
              </w:rPr>
              <w:t xml:space="preserve">. Утепляющая подкладка – Шелтер Профи СТ, Термофинн или Холлофайбер, плотностью – 150 гр/м</w:t>
            </w:r>
            <w:r>
              <w:rPr>
                <w:sz w:val="20"/>
                <w:szCs w:val="20"/>
                <w:vertAlign w:val="superscript"/>
              </w:rPr>
              <w:t xml:space="preserve">2</w:t>
            </w:r>
            <w:r>
              <w:rPr>
                <w:sz w:val="20"/>
                <w:szCs w:val="20"/>
              </w:rPr>
              <w:t xml:space="preserve">. Полочка с двумя накладными карманами, спинка удлине</w:t>
            </w:r>
            <w:r>
              <w:rPr>
                <w:sz w:val="20"/>
                <w:szCs w:val="20"/>
              </w:rPr>
              <w:t xml:space="preserve">н</w:t>
            </w:r>
            <w:r>
              <w:rPr>
                <w:sz w:val="20"/>
                <w:szCs w:val="20"/>
              </w:rPr>
              <w:t xml:space="preserve">ная с фигурой линии низа. Количество слоев утепления - 1 слой утеплителя на спинке и груди.</w:t>
            </w:r>
            <w:r>
              <w:rPr>
                <w:sz w:val="20"/>
                <w:szCs w:val="20"/>
              </w:rPr>
            </w:r>
            <w:r>
              <w:rPr>
                <w:sz w:val="20"/>
                <w:szCs w:val="20"/>
              </w:rPr>
            </w:r>
          </w:p>
        </w:tc>
        <w:tc>
          <w:tcPr>
            <w:tcW w:w="2373" w:type="dxa"/>
            <w:vAlign w:val="top"/>
            <w:textDirection w:val="lrTb"/>
            <w:noWrap w:val="false"/>
          </w:tcPr>
          <w:p>
            <w:pPr>
              <w:pStyle w:val="905"/>
              <w:keepNext/>
              <w:rPr>
                <w:sz w:val="20"/>
                <w:szCs w:val="20"/>
              </w:rPr>
            </w:pPr>
            <w:r>
              <w:rPr>
                <w:sz w:val="20"/>
                <w:szCs w:val="20"/>
              </w:rPr>
            </w:r>
            <w:r>
              <w:rPr>
                <w:sz w:val="20"/>
                <w:szCs w:val="20"/>
              </w:rPr>
            </w:r>
            <w:r>
              <w:rPr>
                <w:sz w:val="20"/>
                <w:szCs w:val="20"/>
              </w:rPr>
            </w:r>
          </w:p>
        </w:tc>
      </w:tr>
    </w:tbl>
    <w:p>
      <w:r/>
      <w:r/>
    </w:p>
    <w:sectPr>
      <w:footnotePr/>
      <w:endnotePr/>
      <w:type w:val="nextPage"/>
      <w:pgSz w:w="11906" w:h="16838" w:orient="portrait"/>
      <w:pgMar w:top="567" w:right="709" w:bottom="1276" w:left="85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00603000000000000"/>
  </w:font>
  <w:font w:name="Symbol">
    <w:panose1 w:val="05010000000000000000"/>
  </w:font>
  <w:font w:name="Wingdings">
    <w:panose1 w:val="05010000000000000000"/>
  </w:font>
  <w:font w:name="Courier New">
    <w:panose1 w:val="02070409020205020404"/>
  </w:font>
  <w:font w:name="&amp;quot;Times New Roman&amp;quot;,&amp;quot;serif&amp;quot;">
    <w:panose1 w:val="02000603000000000000"/>
  </w:font>
  <w:font w:name="Tinos">
    <w:panose1 w:val="02020603050405020304"/>
  </w:font>
  <w:font w:name="&amp;quot;Times New Roman CYR&amp;quot;,&amp;quot;serif&amp;quot;">
    <w:panose1 w:val="02000603000000000000"/>
  </w:font>
  <w:font w:name="Calibri">
    <w:panose1 w:val="020F0502020204030204"/>
  </w:font>
  <w:font w:name="Verdana">
    <w:panose1 w:val="020B0606030504020204"/>
  </w:font>
  <w:font w:name="Times New Roman">
    <w:panose1 w:val="02020603050405020304"/>
  </w:font>
  <w:font w:name="Tahoma">
    <w:panose1 w:val="020B0606040504020204"/>
  </w:font>
  <w:font w:name="Times New Roman CYR">
    <w:panose1 w:val="02000603000000000000"/>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rPr>
        <w:rStyle w:val="934"/>
      </w:rPr>
      <w:framePr w:wrap="around" w:vAnchor="text" w:hAnchor="margin" w:xAlign="center" w:y="1"/>
    </w:pPr>
    <w:r>
      <w:rPr>
        <w:rStyle w:val="934"/>
      </w:rPr>
      <w:fldChar w:fldCharType="begin"/>
    </w:r>
    <w:r>
      <w:rPr>
        <w:rStyle w:val="934"/>
      </w:rPr>
      <w:instrText xml:space="preserve">PAGE  </w:instrText>
    </w:r>
    <w:r>
      <w:rPr>
        <w:rStyle w:val="934"/>
      </w:rPr>
      <w:fldChar w:fldCharType="separate"/>
    </w:r>
    <w:r>
      <w:rPr>
        <w:rStyle w:val="934"/>
      </w:rPr>
      <w:t xml:space="preserve">2</w:t>
    </w:r>
    <w:r>
      <w:rPr>
        <w:rStyle w:val="934"/>
      </w:rPr>
      <w:fldChar w:fldCharType="end"/>
    </w:r>
    <w:r>
      <w:rPr>
        <w:rStyle w:val="934"/>
      </w:rPr>
    </w:r>
    <w:r>
      <w:rPr>
        <w:rStyle w:val="934"/>
      </w:rPr>
    </w:r>
  </w:p>
  <w:p>
    <w:pPr>
      <w:pStyle w:val="933"/>
      <w:rPr>
        <w:rStyle w:val="934"/>
      </w:rPr>
      <w:framePr w:wrap="around" w:vAnchor="text" w:hAnchor="margin" w:xAlign="right" w:y="1"/>
    </w:pPr>
    <w:r>
      <w:rPr>
        <w:rStyle w:val="934"/>
      </w:rPr>
    </w:r>
    <w:r>
      <w:rPr>
        <w:rStyle w:val="934"/>
      </w:rPr>
    </w:r>
    <w:r>
      <w:rPr>
        <w:rStyle w:val="934"/>
      </w:rPr>
    </w:r>
  </w:p>
  <w:p>
    <w:pPr>
      <w:pStyle w:val="933"/>
    </w:pP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0" locked="0" layoutInCell="1" allowOverlap="1">
              <wp:simplePos x="0" y="0"/>
              <wp:positionH relativeFrom="column">
                <wp:posOffset>-6984</wp:posOffset>
              </wp:positionH>
              <wp:positionV relativeFrom="paragraph">
                <wp:posOffset>11430</wp:posOffset>
              </wp:positionV>
              <wp:extent cx="6724650" cy="0"/>
              <wp:effectExtent l="0" t="0" r="0" b="0"/>
              <wp:wrapNone/>
              <wp:docPr id="1" name="_x0000_s2049"/>
              <wp:cNvGraphicFramePr/>
              <a:graphic xmlns:a="http://schemas.openxmlformats.org/drawingml/2006/main">
                <a:graphicData uri="http://schemas.microsoft.com/office/word/2010/wordprocessingShape">
                  <wps:wsp>
                    <wps:cNvPr id="0" name=""/>
                    <wps:cNvSpPr/>
                    <wps:spPr bwMode="auto">
                      <a:xfrm flipH="1">
                        <a:off x="0" y="0"/>
                        <a:ext cx="6724649" cy="0"/>
                      </a:xfrm>
                      <a:prstGeom prst="line">
                        <a:avLst/>
                      </a:prstGeom>
                      <a:noFill/>
                      <a:ln>
                        <a:solidFill>
                          <a:srgbClr val="000000"/>
                        </a:solidFill>
                      </a:ln>
                    </wps:spPr>
                    <wps:bodyPr rot="0">
                      <a:prstTxWarp prst="textNoShape">
                        <a:avLst/>
                      </a:prstTxWarp>
                      <a:noAutofit/>
                    </wps:bodyPr>
                  </wps:wsp>
                </a:graphicData>
              </a:graphic>
            </wp:anchor>
          </w:drawing>
        </mc:Choice>
        <mc:Fallback>
          <w:pict>
            <v:line id="shape 0" o:spid="_x0000_s0" style="position:absolute;left:0;text-align:left;z-index:524288;mso-wrap-distance-left:9.00pt;mso-wrap-distance-top:0.00pt;mso-wrap-distance-right:9.00pt;mso-wrap-distance-bottom:0.00pt;flip:x;visibility:visible;" from="-0.5pt,0.9pt" to="529.0pt,0.9pt" filled="f" strokecolor="#000000"/>
          </w:pict>
        </mc:Fallback>
      </mc:AlternateContent>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rPr>
        <w:rStyle w:val="934"/>
      </w:rPr>
      <w:framePr w:wrap="around" w:vAnchor="text" w:hAnchor="margin" w:xAlign="center" w:y="1"/>
    </w:pPr>
    <w:r>
      <w:rPr>
        <w:rStyle w:val="934"/>
      </w:rPr>
      <w:fldChar w:fldCharType="begin"/>
    </w:r>
    <w:r>
      <w:rPr>
        <w:rStyle w:val="934"/>
      </w:rPr>
      <w:instrText xml:space="preserve">PAGE  </w:instrText>
    </w:r>
    <w:r>
      <w:rPr>
        <w:rStyle w:val="934"/>
      </w:rPr>
      <w:fldChar w:fldCharType="separate"/>
    </w:r>
    <w:r>
      <w:rPr>
        <w:rStyle w:val="934"/>
      </w:rPr>
      <w:t xml:space="preserve">2</w:t>
    </w:r>
    <w:r>
      <w:rPr>
        <w:rStyle w:val="934"/>
      </w:rPr>
      <w:fldChar w:fldCharType="end"/>
    </w:r>
    <w:r>
      <w:rPr>
        <w:rStyle w:val="934"/>
      </w:rPr>
    </w:r>
    <w:r>
      <w:rPr>
        <w:rStyle w:val="934"/>
      </w:rPr>
    </w:r>
  </w:p>
  <w:p>
    <w:pPr>
      <w:pStyle w:val="933"/>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953"/>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bullet"/>
      <w:pStyle w:val="969"/>
      <w:isLgl w:val="false"/>
      <w:suff w:val="tab"/>
      <w:lvlText w:val="-"/>
      <w:lvlJc w:val="left"/>
      <w:pPr>
        <w:ind w:left="0" w:firstLine="0"/>
        <w:tabs>
          <w:tab w:val="num" w:pos="0" w:leader="none"/>
        </w:tabs>
      </w:pPr>
      <w:rPr>
        <w:rFonts w:ascii="Arial" w:hAnsi="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
    <w:multiLevelType w:val="hybridMultilevel"/>
    <w:lvl w:ilvl="0">
      <w:start w:val="8"/>
      <w:numFmt w:val="decimal"/>
      <w:isLgl w:val="false"/>
      <w:suff w:val="tab"/>
      <w:lvlText w:val="%1."/>
      <w:lvlJc w:val="left"/>
      <w:pPr>
        <w:ind w:left="420" w:hanging="420"/>
      </w:pPr>
    </w:lvl>
    <w:lvl w:ilvl="1">
      <w:start w:val="1"/>
      <w:numFmt w:val="decimal"/>
      <w:isLgl w:val="false"/>
      <w:suff w:val="tab"/>
      <w:lvlText w:val="%1.%2."/>
      <w:lvlJc w:val="left"/>
      <w:pPr>
        <w:ind w:left="1080" w:hanging="720"/>
      </w:pPr>
    </w:lvl>
    <w:lvl w:ilvl="2">
      <w:start w:val="1"/>
      <w:numFmt w:val="decimal"/>
      <w:isLgl w:val="false"/>
      <w:suff w:val="tab"/>
      <w:lvlText w:val="%1.%2.%3."/>
      <w:lvlJc w:val="left"/>
      <w:pPr>
        <w:ind w:left="1440" w:hanging="720"/>
      </w:pPr>
    </w:lvl>
    <w:lvl w:ilvl="3">
      <w:start w:val="1"/>
      <w:numFmt w:val="decimal"/>
      <w:isLgl w:val="false"/>
      <w:suff w:val="tab"/>
      <w:lvlText w:val="%1.%2.%3.%4."/>
      <w:lvlJc w:val="left"/>
      <w:pPr>
        <w:ind w:left="2160" w:hanging="1080"/>
      </w:pPr>
    </w:lvl>
    <w:lvl w:ilvl="4">
      <w:start w:val="1"/>
      <w:numFmt w:val="decimal"/>
      <w:isLgl w:val="false"/>
      <w:suff w:val="tab"/>
      <w:lvlText w:val="%1.%2.%3.%4.%5."/>
      <w:lvlJc w:val="left"/>
      <w:pPr>
        <w:ind w:left="2520" w:hanging="1080"/>
      </w:pPr>
    </w:lvl>
    <w:lvl w:ilvl="5">
      <w:start w:val="1"/>
      <w:numFmt w:val="decimal"/>
      <w:isLgl w:val="false"/>
      <w:suff w:val="tab"/>
      <w:lvlText w:val="%1.%2.%3.%4.%5.%6."/>
      <w:lvlJc w:val="left"/>
      <w:pPr>
        <w:ind w:left="3240" w:hanging="1440"/>
      </w:pPr>
    </w:lvl>
    <w:lvl w:ilvl="6">
      <w:start w:val="1"/>
      <w:numFmt w:val="decimal"/>
      <w:isLgl w:val="false"/>
      <w:suff w:val="tab"/>
      <w:lvlText w:val="%1.%2.%3.%4.%5.%6.%7."/>
      <w:lvlJc w:val="left"/>
      <w:pPr>
        <w:ind w:left="3960" w:hanging="1800"/>
      </w:pPr>
    </w:lvl>
    <w:lvl w:ilvl="7">
      <w:start w:val="1"/>
      <w:numFmt w:val="decimal"/>
      <w:isLgl w:val="false"/>
      <w:suff w:val="tab"/>
      <w:lvlText w:val="%1.%2.%3.%4.%5.%6.%7.%8."/>
      <w:lvlJc w:val="left"/>
      <w:pPr>
        <w:ind w:left="4320" w:hanging="1800"/>
      </w:pPr>
    </w:lvl>
    <w:lvl w:ilvl="8">
      <w:start w:val="1"/>
      <w:numFmt w:val="decimal"/>
      <w:isLgl w:val="false"/>
      <w:suff w:val="tab"/>
      <w:lvlText w:val="%1.%2.%3.%4.%5.%6.%7.%8.%9."/>
      <w:lvlJc w:val="left"/>
      <w:pPr>
        <w:ind w:left="5040" w:hanging="2160"/>
      </w:pPr>
    </w:lvl>
  </w:abstractNum>
  <w:abstractNum w:abstractNumId="3">
    <w:multiLevelType w:val="hybridMultilevel"/>
    <w:lvl w:ilvl="0">
      <w:start w:val="1"/>
      <w:numFmt w:val="thaiNumbers"/>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4">
    <w:multiLevelType w:val="hybridMultilevel"/>
    <w:lvl w:ilvl="0">
      <w:start w:val="1"/>
      <w:numFmt w:val="decimal"/>
      <w:isLgl w:val="false"/>
      <w:suff w:val="tab"/>
      <w:lvlText w:val="%1)"/>
      <w:lvlJc w:val="left"/>
      <w:pPr>
        <w:ind w:left="1211" w:hanging="360"/>
      </w:pPr>
      <w:rPr>
        <w:rFonts w:cs="Times New Roman"/>
      </w:rPr>
    </w:lvl>
    <w:lvl w:ilvl="1">
      <w:start w:val="1"/>
      <w:numFmt w:val="lowerLetter"/>
      <w:isLgl w:val="false"/>
      <w:suff w:val="tab"/>
      <w:lvlText w:val="%2."/>
      <w:lvlJc w:val="left"/>
      <w:pPr>
        <w:ind w:left="1931" w:hanging="360"/>
      </w:pPr>
      <w:rPr>
        <w:rFonts w:cs="Times New Roman"/>
      </w:rPr>
    </w:lvl>
    <w:lvl w:ilvl="2">
      <w:start w:val="1"/>
      <w:numFmt w:val="lowerRoman"/>
      <w:isLgl w:val="false"/>
      <w:suff w:val="tab"/>
      <w:lvlText w:val="%3."/>
      <w:lvlJc w:val="right"/>
      <w:pPr>
        <w:ind w:left="2651" w:hanging="180"/>
      </w:pPr>
      <w:rPr>
        <w:rFonts w:cs="Times New Roman"/>
      </w:rPr>
    </w:lvl>
    <w:lvl w:ilvl="3">
      <w:start w:val="1"/>
      <w:numFmt w:val="decimal"/>
      <w:isLgl w:val="false"/>
      <w:suff w:val="tab"/>
      <w:lvlText w:val="%4."/>
      <w:lvlJc w:val="left"/>
      <w:pPr>
        <w:ind w:left="3371" w:hanging="360"/>
      </w:pPr>
      <w:rPr>
        <w:rFonts w:cs="Times New Roman"/>
      </w:rPr>
    </w:lvl>
    <w:lvl w:ilvl="4">
      <w:start w:val="1"/>
      <w:numFmt w:val="lowerLetter"/>
      <w:isLgl w:val="false"/>
      <w:suff w:val="tab"/>
      <w:lvlText w:val="%5."/>
      <w:lvlJc w:val="left"/>
      <w:pPr>
        <w:ind w:left="4091" w:hanging="360"/>
      </w:pPr>
      <w:rPr>
        <w:rFonts w:cs="Times New Roman"/>
      </w:rPr>
    </w:lvl>
    <w:lvl w:ilvl="5">
      <w:start w:val="1"/>
      <w:numFmt w:val="lowerRoman"/>
      <w:isLgl w:val="false"/>
      <w:suff w:val="tab"/>
      <w:lvlText w:val="%6."/>
      <w:lvlJc w:val="right"/>
      <w:pPr>
        <w:ind w:left="4811" w:hanging="180"/>
      </w:pPr>
      <w:rPr>
        <w:rFonts w:cs="Times New Roman"/>
      </w:rPr>
    </w:lvl>
    <w:lvl w:ilvl="6">
      <w:start w:val="1"/>
      <w:numFmt w:val="decimal"/>
      <w:isLgl w:val="false"/>
      <w:suff w:val="tab"/>
      <w:lvlText w:val="%7."/>
      <w:lvlJc w:val="left"/>
      <w:pPr>
        <w:ind w:left="5531" w:hanging="360"/>
      </w:pPr>
      <w:rPr>
        <w:rFonts w:cs="Times New Roman"/>
      </w:rPr>
    </w:lvl>
    <w:lvl w:ilvl="7">
      <w:start w:val="1"/>
      <w:numFmt w:val="lowerLetter"/>
      <w:isLgl w:val="false"/>
      <w:suff w:val="tab"/>
      <w:lvlText w:val="%8."/>
      <w:lvlJc w:val="left"/>
      <w:pPr>
        <w:ind w:left="6251" w:hanging="360"/>
      </w:pPr>
      <w:rPr>
        <w:rFonts w:cs="Times New Roman"/>
      </w:rPr>
    </w:lvl>
    <w:lvl w:ilvl="8">
      <w:start w:val="1"/>
      <w:numFmt w:val="lowerRoman"/>
      <w:isLgl w:val="false"/>
      <w:suff w:val="tab"/>
      <w:lvlText w:val="%9."/>
      <w:lvlJc w:val="right"/>
      <w:pPr>
        <w:ind w:left="6971" w:hanging="180"/>
      </w:pPr>
      <w:rPr>
        <w:rFonts w:cs="Times New Roman"/>
      </w:rPr>
    </w:lvl>
  </w:abstractNum>
  <w:abstractNum w:abstractNumId="5">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6">
    <w:multiLevelType w:val="hybridMultilevel"/>
    <w:lvl w:ilvl="0">
      <w:start w:val="3"/>
      <w:numFmt w:val="decimal"/>
      <w:isLgl w:val="false"/>
      <w:suff w:val="tab"/>
      <w:lvlText w:val="%1."/>
      <w:lvlJc w:val="left"/>
      <w:pPr>
        <w:ind w:left="390" w:hanging="390"/>
      </w:pPr>
    </w:lvl>
    <w:lvl w:ilvl="1">
      <w:start w:val="2"/>
      <w:numFmt w:val="decimal"/>
      <w:isLgl w:val="false"/>
      <w:suff w:val="tab"/>
      <w:lvlText w:val="%1.%2."/>
      <w:lvlJc w:val="left"/>
      <w:pPr>
        <w:ind w:left="1077" w:hanging="720"/>
      </w:pPr>
    </w:lvl>
    <w:lvl w:ilvl="2">
      <w:start w:val="1"/>
      <w:numFmt w:val="decimal"/>
      <w:isLgl w:val="false"/>
      <w:suff w:val="tab"/>
      <w:lvlText w:val="%1.%2.%3."/>
      <w:lvlJc w:val="left"/>
      <w:pPr>
        <w:ind w:left="1434" w:hanging="720"/>
      </w:pPr>
    </w:lvl>
    <w:lvl w:ilvl="3">
      <w:start w:val="1"/>
      <w:numFmt w:val="decimal"/>
      <w:isLgl w:val="false"/>
      <w:suff w:val="tab"/>
      <w:lvlText w:val="%1.%2.%3.%4."/>
      <w:lvlJc w:val="left"/>
      <w:pPr>
        <w:ind w:left="2151" w:hanging="1080"/>
      </w:pPr>
    </w:lvl>
    <w:lvl w:ilvl="4">
      <w:start w:val="1"/>
      <w:numFmt w:val="decimal"/>
      <w:isLgl w:val="false"/>
      <w:suff w:val="tab"/>
      <w:lvlText w:val="%1.%2.%3.%4.%5."/>
      <w:lvlJc w:val="left"/>
      <w:pPr>
        <w:ind w:left="2508" w:hanging="1080"/>
      </w:pPr>
    </w:lvl>
    <w:lvl w:ilvl="5">
      <w:start w:val="1"/>
      <w:numFmt w:val="decimal"/>
      <w:isLgl w:val="false"/>
      <w:suff w:val="tab"/>
      <w:lvlText w:val="%1.%2.%3.%4.%5.%6."/>
      <w:lvlJc w:val="left"/>
      <w:pPr>
        <w:ind w:left="3225" w:hanging="1440"/>
      </w:pPr>
    </w:lvl>
    <w:lvl w:ilvl="6">
      <w:start w:val="1"/>
      <w:numFmt w:val="decimal"/>
      <w:isLgl w:val="false"/>
      <w:suff w:val="tab"/>
      <w:lvlText w:val="%1.%2.%3.%4.%5.%6.%7."/>
      <w:lvlJc w:val="left"/>
      <w:pPr>
        <w:ind w:left="3582" w:hanging="1440"/>
      </w:pPr>
    </w:lvl>
    <w:lvl w:ilvl="7">
      <w:start w:val="1"/>
      <w:numFmt w:val="decimal"/>
      <w:isLgl w:val="false"/>
      <w:suff w:val="tab"/>
      <w:lvlText w:val="%1.%2.%3.%4.%5.%6.%7.%8."/>
      <w:lvlJc w:val="left"/>
      <w:pPr>
        <w:ind w:left="4299" w:hanging="1800"/>
      </w:pPr>
    </w:lvl>
    <w:lvl w:ilvl="8">
      <w:start w:val="1"/>
      <w:numFmt w:val="decimal"/>
      <w:isLgl w:val="false"/>
      <w:suff w:val="tab"/>
      <w:lvlText w:val="%1.%2.%3.%4.%5.%6.%7.%8.%9."/>
      <w:lvlJc w:val="left"/>
      <w:pPr>
        <w:ind w:left="4656" w:hanging="1800"/>
      </w:pPr>
    </w:lvl>
  </w:abstractNum>
  <w:abstractNum w:abstractNumId="7">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num w:numId="1">
    <w:abstractNumId w:val="0"/>
    <w:lvlOverride w:ilvl="0">
      <w:startOverride w:val="1"/>
    </w:lvlOverride>
  </w:num>
  <w:num w:numId="2">
    <w:abstractNumId w:val="3"/>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27">
    <w:name w:val="Heading 1"/>
    <w:basedOn w:val="905"/>
    <w:next w:val="905"/>
    <w:link w:val="728"/>
    <w:uiPriority w:val="9"/>
    <w:qFormat/>
    <w:pPr>
      <w:keepLines/>
      <w:keepNext/>
      <w:spacing w:before="480" w:after="200"/>
      <w:outlineLvl w:val="0"/>
    </w:pPr>
    <w:rPr>
      <w:rFonts w:ascii="Arial" w:hAnsi="Arial" w:eastAsia="Arial" w:cs="Arial"/>
      <w:sz w:val="40"/>
      <w:szCs w:val="40"/>
    </w:rPr>
  </w:style>
  <w:style w:type="character" w:styleId="728">
    <w:name w:val="Heading 1 Char"/>
    <w:link w:val="727"/>
    <w:uiPriority w:val="9"/>
    <w:rPr>
      <w:rFonts w:ascii="Arial" w:hAnsi="Arial" w:eastAsia="Arial" w:cs="Arial"/>
      <w:sz w:val="40"/>
      <w:szCs w:val="40"/>
    </w:rPr>
  </w:style>
  <w:style w:type="paragraph" w:styleId="729">
    <w:name w:val="Heading 2"/>
    <w:basedOn w:val="905"/>
    <w:next w:val="905"/>
    <w:link w:val="730"/>
    <w:uiPriority w:val="9"/>
    <w:unhideWhenUsed/>
    <w:qFormat/>
    <w:pPr>
      <w:keepLines/>
      <w:keepNext/>
      <w:spacing w:before="360" w:after="200"/>
      <w:outlineLvl w:val="1"/>
    </w:pPr>
    <w:rPr>
      <w:rFonts w:ascii="Arial" w:hAnsi="Arial" w:eastAsia="Arial" w:cs="Arial"/>
      <w:sz w:val="34"/>
    </w:rPr>
  </w:style>
  <w:style w:type="character" w:styleId="730">
    <w:name w:val="Heading 2 Char"/>
    <w:link w:val="729"/>
    <w:uiPriority w:val="9"/>
    <w:rPr>
      <w:rFonts w:ascii="Arial" w:hAnsi="Arial" w:eastAsia="Arial" w:cs="Arial"/>
      <w:sz w:val="34"/>
    </w:rPr>
  </w:style>
  <w:style w:type="paragraph" w:styleId="731">
    <w:name w:val="Heading 3"/>
    <w:basedOn w:val="905"/>
    <w:next w:val="905"/>
    <w:link w:val="732"/>
    <w:uiPriority w:val="9"/>
    <w:unhideWhenUsed/>
    <w:qFormat/>
    <w:pPr>
      <w:keepLines/>
      <w:keepNext/>
      <w:spacing w:before="320" w:after="200"/>
      <w:outlineLvl w:val="2"/>
    </w:pPr>
    <w:rPr>
      <w:rFonts w:ascii="Arial" w:hAnsi="Arial" w:eastAsia="Arial" w:cs="Arial"/>
      <w:sz w:val="30"/>
      <w:szCs w:val="30"/>
    </w:rPr>
  </w:style>
  <w:style w:type="character" w:styleId="732">
    <w:name w:val="Heading 3 Char"/>
    <w:link w:val="731"/>
    <w:uiPriority w:val="9"/>
    <w:rPr>
      <w:rFonts w:ascii="Arial" w:hAnsi="Arial" w:eastAsia="Arial" w:cs="Arial"/>
      <w:sz w:val="30"/>
      <w:szCs w:val="30"/>
    </w:rPr>
  </w:style>
  <w:style w:type="paragraph" w:styleId="733">
    <w:name w:val="Heading 4"/>
    <w:basedOn w:val="905"/>
    <w:next w:val="905"/>
    <w:link w:val="734"/>
    <w:uiPriority w:val="9"/>
    <w:unhideWhenUsed/>
    <w:qFormat/>
    <w:pPr>
      <w:keepLines/>
      <w:keepNext/>
      <w:spacing w:before="320" w:after="200"/>
      <w:outlineLvl w:val="3"/>
    </w:pPr>
    <w:rPr>
      <w:rFonts w:ascii="Arial" w:hAnsi="Arial" w:eastAsia="Arial" w:cs="Arial"/>
      <w:b/>
      <w:bCs/>
      <w:sz w:val="26"/>
      <w:szCs w:val="26"/>
    </w:rPr>
  </w:style>
  <w:style w:type="character" w:styleId="734">
    <w:name w:val="Heading 4 Char"/>
    <w:link w:val="733"/>
    <w:uiPriority w:val="9"/>
    <w:rPr>
      <w:rFonts w:ascii="Arial" w:hAnsi="Arial" w:eastAsia="Arial" w:cs="Arial"/>
      <w:b/>
      <w:bCs/>
      <w:sz w:val="26"/>
      <w:szCs w:val="26"/>
    </w:rPr>
  </w:style>
  <w:style w:type="paragraph" w:styleId="735">
    <w:name w:val="Heading 5"/>
    <w:basedOn w:val="905"/>
    <w:next w:val="905"/>
    <w:link w:val="736"/>
    <w:uiPriority w:val="9"/>
    <w:unhideWhenUsed/>
    <w:qFormat/>
    <w:pPr>
      <w:keepLines/>
      <w:keepNext/>
      <w:spacing w:before="320" w:after="200"/>
      <w:outlineLvl w:val="4"/>
    </w:pPr>
    <w:rPr>
      <w:rFonts w:ascii="Arial" w:hAnsi="Arial" w:eastAsia="Arial" w:cs="Arial"/>
      <w:b/>
      <w:bCs/>
      <w:sz w:val="24"/>
      <w:szCs w:val="24"/>
    </w:rPr>
  </w:style>
  <w:style w:type="character" w:styleId="736">
    <w:name w:val="Heading 5 Char"/>
    <w:link w:val="735"/>
    <w:uiPriority w:val="9"/>
    <w:rPr>
      <w:rFonts w:ascii="Arial" w:hAnsi="Arial" w:eastAsia="Arial" w:cs="Arial"/>
      <w:b/>
      <w:bCs/>
      <w:sz w:val="24"/>
      <w:szCs w:val="24"/>
    </w:rPr>
  </w:style>
  <w:style w:type="paragraph" w:styleId="737">
    <w:name w:val="Heading 6"/>
    <w:basedOn w:val="905"/>
    <w:next w:val="905"/>
    <w:link w:val="738"/>
    <w:uiPriority w:val="9"/>
    <w:unhideWhenUsed/>
    <w:qFormat/>
    <w:pPr>
      <w:keepLines/>
      <w:keepNext/>
      <w:spacing w:before="320" w:after="200"/>
      <w:outlineLvl w:val="5"/>
    </w:pPr>
    <w:rPr>
      <w:rFonts w:ascii="Arial" w:hAnsi="Arial" w:eastAsia="Arial" w:cs="Arial"/>
      <w:b/>
      <w:bCs/>
      <w:sz w:val="22"/>
      <w:szCs w:val="22"/>
    </w:rPr>
  </w:style>
  <w:style w:type="character" w:styleId="738">
    <w:name w:val="Heading 6 Char"/>
    <w:link w:val="737"/>
    <w:uiPriority w:val="9"/>
    <w:rPr>
      <w:rFonts w:ascii="Arial" w:hAnsi="Arial" w:eastAsia="Arial" w:cs="Arial"/>
      <w:b/>
      <w:bCs/>
      <w:sz w:val="22"/>
      <w:szCs w:val="22"/>
    </w:rPr>
  </w:style>
  <w:style w:type="paragraph" w:styleId="739">
    <w:name w:val="Heading 7"/>
    <w:basedOn w:val="905"/>
    <w:next w:val="905"/>
    <w:link w:val="740"/>
    <w:uiPriority w:val="9"/>
    <w:unhideWhenUsed/>
    <w:qFormat/>
    <w:pPr>
      <w:keepLines/>
      <w:keepNext/>
      <w:spacing w:before="320" w:after="200"/>
      <w:outlineLvl w:val="6"/>
    </w:pPr>
    <w:rPr>
      <w:rFonts w:ascii="Arial" w:hAnsi="Arial" w:eastAsia="Arial" w:cs="Arial"/>
      <w:b/>
      <w:bCs/>
      <w:i/>
      <w:iCs/>
      <w:sz w:val="22"/>
      <w:szCs w:val="22"/>
    </w:rPr>
  </w:style>
  <w:style w:type="character" w:styleId="740">
    <w:name w:val="Heading 7 Char"/>
    <w:link w:val="739"/>
    <w:uiPriority w:val="9"/>
    <w:rPr>
      <w:rFonts w:ascii="Arial" w:hAnsi="Arial" w:eastAsia="Arial" w:cs="Arial"/>
      <w:b/>
      <w:bCs/>
      <w:i/>
      <w:iCs/>
      <w:sz w:val="22"/>
      <w:szCs w:val="22"/>
    </w:rPr>
  </w:style>
  <w:style w:type="paragraph" w:styleId="741">
    <w:name w:val="Heading 8"/>
    <w:basedOn w:val="905"/>
    <w:next w:val="905"/>
    <w:link w:val="742"/>
    <w:uiPriority w:val="9"/>
    <w:unhideWhenUsed/>
    <w:qFormat/>
    <w:pPr>
      <w:keepLines/>
      <w:keepNext/>
      <w:spacing w:before="320" w:after="200"/>
      <w:outlineLvl w:val="7"/>
    </w:pPr>
    <w:rPr>
      <w:rFonts w:ascii="Arial" w:hAnsi="Arial" w:eastAsia="Arial" w:cs="Arial"/>
      <w:i/>
      <w:iCs/>
      <w:sz w:val="22"/>
      <w:szCs w:val="22"/>
    </w:rPr>
  </w:style>
  <w:style w:type="character" w:styleId="742">
    <w:name w:val="Heading 8 Char"/>
    <w:link w:val="741"/>
    <w:uiPriority w:val="9"/>
    <w:rPr>
      <w:rFonts w:ascii="Arial" w:hAnsi="Arial" w:eastAsia="Arial" w:cs="Arial"/>
      <w:i/>
      <w:iCs/>
      <w:sz w:val="22"/>
      <w:szCs w:val="22"/>
    </w:rPr>
  </w:style>
  <w:style w:type="paragraph" w:styleId="743">
    <w:name w:val="Heading 9"/>
    <w:basedOn w:val="905"/>
    <w:next w:val="905"/>
    <w:link w:val="744"/>
    <w:uiPriority w:val="9"/>
    <w:unhideWhenUsed/>
    <w:qFormat/>
    <w:pPr>
      <w:keepLines/>
      <w:keepNext/>
      <w:spacing w:before="320" w:after="200"/>
      <w:outlineLvl w:val="8"/>
    </w:pPr>
    <w:rPr>
      <w:rFonts w:ascii="Arial" w:hAnsi="Arial" w:eastAsia="Arial" w:cs="Arial"/>
      <w:i/>
      <w:iCs/>
      <w:sz w:val="21"/>
      <w:szCs w:val="21"/>
    </w:rPr>
  </w:style>
  <w:style w:type="character" w:styleId="744">
    <w:name w:val="Heading 9 Char"/>
    <w:link w:val="743"/>
    <w:uiPriority w:val="9"/>
    <w:rPr>
      <w:rFonts w:ascii="Arial" w:hAnsi="Arial" w:eastAsia="Arial" w:cs="Arial"/>
      <w:i/>
      <w:iCs/>
      <w:sz w:val="21"/>
      <w:szCs w:val="21"/>
    </w:rPr>
  </w:style>
  <w:style w:type="paragraph" w:styleId="745">
    <w:name w:val="List Paragraph"/>
    <w:basedOn w:val="905"/>
    <w:uiPriority w:val="34"/>
    <w:qFormat/>
    <w:pPr>
      <w:contextualSpacing/>
      <w:ind w:left="720"/>
    </w:pPr>
  </w:style>
  <w:style w:type="paragraph" w:styleId="746">
    <w:name w:val="No Spacing"/>
    <w:uiPriority w:val="1"/>
    <w:qFormat/>
    <w:pPr>
      <w:spacing w:before="0" w:after="0" w:line="240" w:lineRule="auto"/>
    </w:pPr>
  </w:style>
  <w:style w:type="paragraph" w:styleId="747">
    <w:name w:val="Title"/>
    <w:basedOn w:val="905"/>
    <w:next w:val="905"/>
    <w:link w:val="748"/>
    <w:uiPriority w:val="10"/>
    <w:qFormat/>
    <w:pPr>
      <w:contextualSpacing/>
      <w:spacing w:before="300" w:after="200"/>
    </w:pPr>
    <w:rPr>
      <w:sz w:val="48"/>
      <w:szCs w:val="48"/>
    </w:rPr>
  </w:style>
  <w:style w:type="character" w:styleId="748">
    <w:name w:val="Title Char"/>
    <w:link w:val="747"/>
    <w:uiPriority w:val="10"/>
    <w:rPr>
      <w:sz w:val="48"/>
      <w:szCs w:val="48"/>
    </w:rPr>
  </w:style>
  <w:style w:type="paragraph" w:styleId="749">
    <w:name w:val="Subtitle"/>
    <w:basedOn w:val="905"/>
    <w:next w:val="905"/>
    <w:link w:val="750"/>
    <w:uiPriority w:val="11"/>
    <w:qFormat/>
    <w:pPr>
      <w:spacing w:before="200" w:after="200"/>
    </w:pPr>
    <w:rPr>
      <w:sz w:val="24"/>
      <w:szCs w:val="24"/>
    </w:rPr>
  </w:style>
  <w:style w:type="character" w:styleId="750">
    <w:name w:val="Subtitle Char"/>
    <w:link w:val="749"/>
    <w:uiPriority w:val="11"/>
    <w:rPr>
      <w:sz w:val="24"/>
      <w:szCs w:val="24"/>
    </w:rPr>
  </w:style>
  <w:style w:type="paragraph" w:styleId="751">
    <w:name w:val="Quote"/>
    <w:basedOn w:val="905"/>
    <w:next w:val="905"/>
    <w:link w:val="752"/>
    <w:uiPriority w:val="29"/>
    <w:qFormat/>
    <w:pPr>
      <w:ind w:left="720" w:right="720"/>
    </w:pPr>
    <w:rPr>
      <w:i/>
    </w:rPr>
  </w:style>
  <w:style w:type="character" w:styleId="752">
    <w:name w:val="Quote Char"/>
    <w:link w:val="751"/>
    <w:uiPriority w:val="29"/>
    <w:rPr>
      <w:i/>
    </w:rPr>
  </w:style>
  <w:style w:type="paragraph" w:styleId="753">
    <w:name w:val="Intense Quote"/>
    <w:basedOn w:val="905"/>
    <w:next w:val="905"/>
    <w:link w:val="754"/>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54">
    <w:name w:val="Intense Quote Char"/>
    <w:link w:val="753"/>
    <w:uiPriority w:val="30"/>
    <w:rPr>
      <w:i/>
    </w:rPr>
  </w:style>
  <w:style w:type="paragraph" w:styleId="755">
    <w:name w:val="Header"/>
    <w:basedOn w:val="905"/>
    <w:link w:val="756"/>
    <w:uiPriority w:val="99"/>
    <w:unhideWhenUsed/>
    <w:pPr>
      <w:spacing w:after="0" w:line="240" w:lineRule="auto"/>
      <w:tabs>
        <w:tab w:val="center" w:pos="7143" w:leader="none"/>
        <w:tab w:val="right" w:pos="14287" w:leader="none"/>
      </w:tabs>
    </w:pPr>
  </w:style>
  <w:style w:type="character" w:styleId="756">
    <w:name w:val="Header Char"/>
    <w:link w:val="755"/>
    <w:uiPriority w:val="99"/>
  </w:style>
  <w:style w:type="paragraph" w:styleId="757">
    <w:name w:val="Footer"/>
    <w:basedOn w:val="905"/>
    <w:link w:val="758"/>
    <w:uiPriority w:val="99"/>
    <w:unhideWhenUsed/>
    <w:pPr>
      <w:spacing w:after="0" w:line="240" w:lineRule="auto"/>
      <w:tabs>
        <w:tab w:val="center" w:pos="7143" w:leader="none"/>
        <w:tab w:val="right" w:pos="14287" w:leader="none"/>
      </w:tabs>
    </w:pPr>
  </w:style>
  <w:style w:type="character" w:styleId="758">
    <w:name w:val="Footer Char"/>
    <w:link w:val="757"/>
    <w:uiPriority w:val="99"/>
  </w:style>
  <w:style w:type="paragraph" w:styleId="759">
    <w:name w:val="Caption"/>
    <w:basedOn w:val="905"/>
    <w:next w:val="905"/>
    <w:link w:val="760"/>
    <w:uiPriority w:val="35"/>
    <w:semiHidden/>
    <w:unhideWhenUsed/>
    <w:qFormat/>
    <w:pPr>
      <w:spacing w:line="276" w:lineRule="auto"/>
    </w:pPr>
    <w:rPr>
      <w:b/>
      <w:bCs/>
      <w:color w:val="4f81bd" w:themeColor="accent1"/>
      <w:sz w:val="18"/>
      <w:szCs w:val="18"/>
    </w:rPr>
  </w:style>
  <w:style w:type="character" w:styleId="760">
    <w:name w:val="Caption Char"/>
    <w:link w:val="759"/>
    <w:uiPriority w:val="35"/>
    <w:rPr>
      <w:b/>
      <w:bCs/>
      <w:color w:val="4f81bd" w:themeColor="accent1"/>
      <w:sz w:val="18"/>
      <w:szCs w:val="18"/>
    </w:rPr>
  </w:style>
  <w:style w:type="table" w:styleId="761">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62">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63">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64">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65">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66">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67">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68">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69">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70">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71">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72">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73">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74">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75">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76">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77">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78">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79">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80">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81">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82">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3">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4">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5">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6">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7">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8">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9">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90">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91">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2">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93">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94">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95">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96">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97">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98">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99">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00">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01">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02">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03">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04">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05">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06">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07">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08">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09">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10">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11">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12">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13">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14">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15">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16">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17">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18">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19">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20">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21">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22">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23">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24">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25">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26">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27">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28">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29">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30">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31">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32">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33">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34">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35">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36">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37">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38">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39">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40">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41">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42">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43">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44">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45">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6">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7">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8">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9">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0">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1">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2">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53">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54">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55">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56">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57">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58">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59">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60">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61">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62">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63">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64">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65">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66">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67">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68">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69">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70">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71">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72">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73">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74">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75">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76">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77">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78">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79">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80">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81">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82">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83">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84">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85">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86">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87">
    <w:name w:val="Hyperlink"/>
    <w:uiPriority w:val="99"/>
    <w:unhideWhenUsed/>
    <w:rPr>
      <w:color w:val="0000ff" w:themeColor="hyperlink"/>
      <w:u w:val="single"/>
    </w:rPr>
  </w:style>
  <w:style w:type="paragraph" w:styleId="888">
    <w:name w:val="footnote text"/>
    <w:basedOn w:val="905"/>
    <w:link w:val="889"/>
    <w:uiPriority w:val="99"/>
    <w:semiHidden/>
    <w:unhideWhenUsed/>
    <w:pPr>
      <w:spacing w:after="40" w:line="240" w:lineRule="auto"/>
    </w:pPr>
    <w:rPr>
      <w:sz w:val="18"/>
    </w:rPr>
  </w:style>
  <w:style w:type="character" w:styleId="889">
    <w:name w:val="Footnote Text Char"/>
    <w:link w:val="888"/>
    <w:uiPriority w:val="99"/>
    <w:rPr>
      <w:sz w:val="18"/>
    </w:rPr>
  </w:style>
  <w:style w:type="character" w:styleId="890">
    <w:name w:val="footnote reference"/>
    <w:uiPriority w:val="99"/>
    <w:unhideWhenUsed/>
    <w:rPr>
      <w:vertAlign w:val="superscript"/>
    </w:rPr>
  </w:style>
  <w:style w:type="paragraph" w:styleId="891">
    <w:name w:val="endnote text"/>
    <w:basedOn w:val="905"/>
    <w:link w:val="892"/>
    <w:uiPriority w:val="99"/>
    <w:semiHidden/>
    <w:unhideWhenUsed/>
    <w:pPr>
      <w:spacing w:after="0" w:line="240" w:lineRule="auto"/>
    </w:pPr>
    <w:rPr>
      <w:sz w:val="20"/>
    </w:rPr>
  </w:style>
  <w:style w:type="character" w:styleId="892">
    <w:name w:val="Endnote Text Char"/>
    <w:link w:val="891"/>
    <w:uiPriority w:val="99"/>
    <w:rPr>
      <w:sz w:val="20"/>
    </w:rPr>
  </w:style>
  <w:style w:type="character" w:styleId="893">
    <w:name w:val="endnote reference"/>
    <w:uiPriority w:val="99"/>
    <w:semiHidden/>
    <w:unhideWhenUsed/>
    <w:rPr>
      <w:vertAlign w:val="superscript"/>
    </w:rPr>
  </w:style>
  <w:style w:type="paragraph" w:styleId="894">
    <w:name w:val="toc 1"/>
    <w:basedOn w:val="905"/>
    <w:next w:val="905"/>
    <w:uiPriority w:val="39"/>
    <w:unhideWhenUsed/>
    <w:pPr>
      <w:ind w:left="0" w:right="0" w:firstLine="0"/>
      <w:spacing w:after="57"/>
    </w:pPr>
  </w:style>
  <w:style w:type="paragraph" w:styleId="895">
    <w:name w:val="toc 2"/>
    <w:basedOn w:val="905"/>
    <w:next w:val="905"/>
    <w:uiPriority w:val="39"/>
    <w:unhideWhenUsed/>
    <w:pPr>
      <w:ind w:left="283" w:right="0" w:firstLine="0"/>
      <w:spacing w:after="57"/>
    </w:pPr>
  </w:style>
  <w:style w:type="paragraph" w:styleId="896">
    <w:name w:val="toc 3"/>
    <w:basedOn w:val="905"/>
    <w:next w:val="905"/>
    <w:uiPriority w:val="39"/>
    <w:unhideWhenUsed/>
    <w:pPr>
      <w:ind w:left="567" w:right="0" w:firstLine="0"/>
      <w:spacing w:after="57"/>
    </w:pPr>
  </w:style>
  <w:style w:type="paragraph" w:styleId="897">
    <w:name w:val="toc 4"/>
    <w:basedOn w:val="905"/>
    <w:next w:val="905"/>
    <w:uiPriority w:val="39"/>
    <w:unhideWhenUsed/>
    <w:pPr>
      <w:ind w:left="850" w:right="0" w:firstLine="0"/>
      <w:spacing w:after="57"/>
    </w:pPr>
  </w:style>
  <w:style w:type="paragraph" w:styleId="898">
    <w:name w:val="toc 5"/>
    <w:basedOn w:val="905"/>
    <w:next w:val="905"/>
    <w:uiPriority w:val="39"/>
    <w:unhideWhenUsed/>
    <w:pPr>
      <w:ind w:left="1134" w:right="0" w:firstLine="0"/>
      <w:spacing w:after="57"/>
    </w:pPr>
  </w:style>
  <w:style w:type="paragraph" w:styleId="899">
    <w:name w:val="toc 6"/>
    <w:basedOn w:val="905"/>
    <w:next w:val="905"/>
    <w:uiPriority w:val="39"/>
    <w:unhideWhenUsed/>
    <w:pPr>
      <w:ind w:left="1417" w:right="0" w:firstLine="0"/>
      <w:spacing w:after="57"/>
    </w:pPr>
  </w:style>
  <w:style w:type="paragraph" w:styleId="900">
    <w:name w:val="toc 7"/>
    <w:basedOn w:val="905"/>
    <w:next w:val="905"/>
    <w:uiPriority w:val="39"/>
    <w:unhideWhenUsed/>
    <w:pPr>
      <w:ind w:left="1701" w:right="0" w:firstLine="0"/>
      <w:spacing w:after="57"/>
    </w:pPr>
  </w:style>
  <w:style w:type="paragraph" w:styleId="901">
    <w:name w:val="toc 8"/>
    <w:basedOn w:val="905"/>
    <w:next w:val="905"/>
    <w:uiPriority w:val="39"/>
    <w:unhideWhenUsed/>
    <w:pPr>
      <w:ind w:left="1984" w:right="0" w:firstLine="0"/>
      <w:spacing w:after="57"/>
    </w:pPr>
  </w:style>
  <w:style w:type="paragraph" w:styleId="902">
    <w:name w:val="toc 9"/>
    <w:basedOn w:val="905"/>
    <w:next w:val="905"/>
    <w:uiPriority w:val="39"/>
    <w:unhideWhenUsed/>
    <w:pPr>
      <w:ind w:left="2268" w:right="0" w:firstLine="0"/>
      <w:spacing w:after="57"/>
    </w:pPr>
  </w:style>
  <w:style w:type="paragraph" w:styleId="903">
    <w:name w:val="TOC Heading"/>
    <w:uiPriority w:val="39"/>
    <w:unhideWhenUsed/>
  </w:style>
  <w:style w:type="paragraph" w:styleId="904">
    <w:name w:val="table of figures"/>
    <w:basedOn w:val="905"/>
    <w:next w:val="905"/>
    <w:uiPriority w:val="99"/>
    <w:unhideWhenUsed/>
    <w:pPr>
      <w:spacing w:after="0" w:afterAutospacing="0"/>
    </w:pPr>
  </w:style>
  <w:style w:type="paragraph" w:styleId="905" w:default="1">
    <w:name w:val="Normal"/>
    <w:next w:val="905"/>
    <w:link w:val="905"/>
    <w:qFormat/>
    <w:rPr>
      <w:sz w:val="24"/>
      <w:szCs w:val="24"/>
      <w:lang w:val="ru-RU" w:eastAsia="ru-RU" w:bidi="ar-SA"/>
    </w:rPr>
  </w:style>
  <w:style w:type="paragraph" w:styleId="906">
    <w:name w:val="Заголовок 1"/>
    <w:next w:val="905"/>
    <w:link w:val="905"/>
    <w:qFormat/>
    <w:pPr>
      <w:ind w:left="2552"/>
      <w:jc w:val="center"/>
      <w:keepNext/>
      <w:spacing w:before="240" w:after="120"/>
      <w:outlineLvl w:val="0"/>
    </w:pPr>
    <w:rPr>
      <w:rFonts w:ascii="Arial" w:hAnsi="Arial"/>
      <w:b/>
      <w:sz w:val="28"/>
      <w:lang w:val="ru-RU" w:eastAsia="ru-RU" w:bidi="ar-SA"/>
    </w:rPr>
  </w:style>
  <w:style w:type="paragraph" w:styleId="907">
    <w:name w:val="Заголовок 2"/>
    <w:next w:val="905"/>
    <w:link w:val="905"/>
    <w:qFormat/>
    <w:pPr>
      <w:ind w:left="2552"/>
      <w:jc w:val="center"/>
      <w:keepNext/>
      <w:spacing w:before="240" w:after="120"/>
      <w:outlineLvl w:val="1"/>
    </w:pPr>
    <w:rPr>
      <w:rFonts w:ascii="Arial" w:hAnsi="Arial"/>
      <w:sz w:val="28"/>
      <w:lang w:val="ru-RU" w:eastAsia="ru-RU" w:bidi="ar-SA"/>
    </w:rPr>
  </w:style>
  <w:style w:type="paragraph" w:styleId="908">
    <w:name w:val="Заголовок 3"/>
    <w:basedOn w:val="905"/>
    <w:next w:val="905"/>
    <w:link w:val="905"/>
    <w:qFormat/>
    <w:pPr>
      <w:keepNext/>
      <w:spacing w:before="240" w:after="60"/>
      <w:outlineLvl w:val="2"/>
    </w:pPr>
    <w:rPr>
      <w:rFonts w:ascii="Arial" w:hAnsi="Arial" w:cs="Arial"/>
      <w:b/>
      <w:bCs/>
      <w:sz w:val="26"/>
      <w:szCs w:val="26"/>
    </w:rPr>
  </w:style>
  <w:style w:type="paragraph" w:styleId="909">
    <w:name w:val="Заголовок 4"/>
    <w:next w:val="905"/>
    <w:link w:val="905"/>
    <w:qFormat/>
    <w:pPr>
      <w:ind w:left="2552"/>
      <w:keepNext/>
      <w:spacing w:before="240" w:after="60"/>
      <w:outlineLvl w:val="3"/>
    </w:pPr>
    <w:rPr>
      <w:rFonts w:ascii="Arial" w:hAnsi="Arial"/>
      <w:b/>
      <w:sz w:val="24"/>
      <w:lang w:val="ru-RU" w:eastAsia="ru-RU" w:bidi="ar-SA"/>
    </w:rPr>
  </w:style>
  <w:style w:type="paragraph" w:styleId="910">
    <w:name w:val="Заголовок 5"/>
    <w:next w:val="905"/>
    <w:link w:val="905"/>
    <w:qFormat/>
    <w:pPr>
      <w:ind w:left="2552"/>
      <w:spacing w:before="240" w:after="60"/>
      <w:outlineLvl w:val="4"/>
    </w:pPr>
    <w:rPr>
      <w:rFonts w:ascii="Arial" w:hAnsi="Arial"/>
      <w:sz w:val="24"/>
      <w:lang w:val="ru-RU" w:eastAsia="ru-RU" w:bidi="ar-SA"/>
    </w:rPr>
  </w:style>
  <w:style w:type="paragraph" w:styleId="911">
    <w:name w:val="Заголовок 6"/>
    <w:next w:val="905"/>
    <w:link w:val="905"/>
    <w:qFormat/>
    <w:pPr>
      <w:ind w:left="2552"/>
      <w:spacing w:before="240" w:after="60"/>
      <w:outlineLvl w:val="5"/>
    </w:pPr>
    <w:rPr>
      <w:i/>
      <w:sz w:val="24"/>
      <w:lang w:val="ru-RU" w:eastAsia="ru-RU" w:bidi="ar-SA"/>
    </w:rPr>
  </w:style>
  <w:style w:type="paragraph" w:styleId="912">
    <w:name w:val="Заголовок 7"/>
    <w:basedOn w:val="906"/>
    <w:next w:val="905"/>
    <w:link w:val="905"/>
    <w:qFormat/>
    <w:pPr>
      <w:jc w:val="right"/>
      <w:outlineLvl w:val="6"/>
    </w:pPr>
  </w:style>
  <w:style w:type="paragraph" w:styleId="913">
    <w:name w:val="Заголовок 8"/>
    <w:basedOn w:val="905"/>
    <w:next w:val="905"/>
    <w:link w:val="905"/>
    <w:qFormat/>
    <w:pPr>
      <w:ind w:left="2552"/>
      <w:spacing w:before="240" w:after="60"/>
      <w:outlineLvl w:val="7"/>
    </w:pPr>
    <w:rPr>
      <w:rFonts w:ascii="Arial" w:hAnsi="Arial"/>
      <w:i/>
      <w:sz w:val="20"/>
      <w:szCs w:val="20"/>
    </w:rPr>
  </w:style>
  <w:style w:type="paragraph" w:styleId="914">
    <w:name w:val="Заголовок 9"/>
    <w:basedOn w:val="905"/>
    <w:next w:val="905"/>
    <w:link w:val="905"/>
    <w:qFormat/>
    <w:pPr>
      <w:ind w:left="2552"/>
      <w:spacing w:before="240" w:after="60"/>
      <w:outlineLvl w:val="8"/>
    </w:pPr>
    <w:rPr>
      <w:rFonts w:ascii="Arial" w:hAnsi="Arial"/>
      <w:b/>
      <w:i/>
      <w:sz w:val="18"/>
      <w:szCs w:val="20"/>
    </w:rPr>
  </w:style>
  <w:style w:type="character" w:styleId="915">
    <w:name w:val="Основной шрифт абзаца"/>
    <w:next w:val="915"/>
    <w:link w:val="905"/>
    <w:semiHidden/>
  </w:style>
  <w:style w:type="table" w:styleId="916">
    <w:name w:val="Обычная таблица"/>
    <w:next w:val="916"/>
    <w:link w:val="905"/>
    <w:semiHidden/>
    <w:tblPr/>
  </w:style>
  <w:style w:type="numbering" w:styleId="917">
    <w:name w:val="Нет списка"/>
    <w:next w:val="917"/>
    <w:link w:val="905"/>
    <w:semiHidden/>
  </w:style>
  <w:style w:type="paragraph" w:styleId="918">
    <w:name w:val="Оглавление 1"/>
    <w:basedOn w:val="905"/>
    <w:next w:val="905"/>
    <w:link w:val="905"/>
    <w:semiHidden/>
    <w:pPr>
      <w:jc w:val="center"/>
      <w:spacing w:before="240" w:after="120"/>
      <w:tabs>
        <w:tab w:val="right" w:pos="10131" w:leader="dot"/>
      </w:tabs>
    </w:pPr>
    <w:rPr>
      <w:b/>
      <w:bCs/>
      <w:sz w:val="20"/>
      <w:szCs w:val="20"/>
    </w:rPr>
  </w:style>
  <w:style w:type="paragraph" w:styleId="919">
    <w:name w:val="Оглавление 2"/>
    <w:basedOn w:val="905"/>
    <w:next w:val="905"/>
    <w:link w:val="905"/>
    <w:semiHidden/>
    <w:pPr>
      <w:ind w:left="240"/>
      <w:spacing w:before="120"/>
      <w:tabs>
        <w:tab w:val="left" w:pos="616" w:leader="none"/>
        <w:tab w:val="right" w:pos="10153" w:leader="dot"/>
      </w:tabs>
    </w:pPr>
    <w:rPr>
      <w:i/>
      <w:iCs/>
      <w:sz w:val="20"/>
      <w:szCs w:val="20"/>
    </w:rPr>
  </w:style>
  <w:style w:type="paragraph" w:styleId="920">
    <w:name w:val="Оглавление 3"/>
    <w:basedOn w:val="905"/>
    <w:next w:val="905"/>
    <w:link w:val="905"/>
    <w:semiHidden/>
    <w:pPr>
      <w:ind w:left="480"/>
      <w:tabs>
        <w:tab w:val="right" w:pos="10142" w:leader="dot"/>
      </w:tabs>
    </w:pPr>
    <w:rPr>
      <w:sz w:val="20"/>
      <w:szCs w:val="20"/>
    </w:rPr>
  </w:style>
  <w:style w:type="paragraph" w:styleId="921">
    <w:name w:val="Оглавление 4"/>
    <w:basedOn w:val="905"/>
    <w:next w:val="905"/>
    <w:link w:val="905"/>
    <w:semiHidden/>
    <w:pPr>
      <w:ind w:left="720"/>
    </w:pPr>
    <w:rPr>
      <w:sz w:val="20"/>
      <w:szCs w:val="20"/>
    </w:rPr>
  </w:style>
  <w:style w:type="paragraph" w:styleId="922">
    <w:name w:val="Оглавление 5"/>
    <w:basedOn w:val="905"/>
    <w:next w:val="905"/>
    <w:link w:val="905"/>
    <w:semiHidden/>
    <w:pPr>
      <w:ind w:left="960"/>
    </w:pPr>
    <w:rPr>
      <w:sz w:val="20"/>
      <w:szCs w:val="20"/>
    </w:rPr>
  </w:style>
  <w:style w:type="paragraph" w:styleId="923">
    <w:name w:val="Оглавление 6"/>
    <w:basedOn w:val="905"/>
    <w:next w:val="905"/>
    <w:link w:val="905"/>
    <w:semiHidden/>
    <w:pPr>
      <w:ind w:left="1200"/>
    </w:pPr>
    <w:rPr>
      <w:sz w:val="20"/>
      <w:szCs w:val="20"/>
    </w:rPr>
  </w:style>
  <w:style w:type="paragraph" w:styleId="924">
    <w:name w:val="Оглавление 7"/>
    <w:basedOn w:val="905"/>
    <w:next w:val="905"/>
    <w:link w:val="905"/>
    <w:semiHidden/>
    <w:pPr>
      <w:ind w:left="1440"/>
    </w:pPr>
    <w:rPr>
      <w:sz w:val="20"/>
      <w:szCs w:val="20"/>
    </w:rPr>
  </w:style>
  <w:style w:type="paragraph" w:styleId="925">
    <w:name w:val="Оглавление 8"/>
    <w:basedOn w:val="905"/>
    <w:next w:val="905"/>
    <w:link w:val="905"/>
    <w:semiHidden/>
    <w:pPr>
      <w:ind w:left="1680"/>
    </w:pPr>
    <w:rPr>
      <w:sz w:val="20"/>
      <w:szCs w:val="20"/>
    </w:rPr>
  </w:style>
  <w:style w:type="paragraph" w:styleId="926">
    <w:name w:val="Оглавление 9"/>
    <w:basedOn w:val="905"/>
    <w:next w:val="905"/>
    <w:link w:val="905"/>
    <w:semiHidden/>
    <w:pPr>
      <w:ind w:left="1920"/>
    </w:pPr>
    <w:rPr>
      <w:sz w:val="20"/>
      <w:szCs w:val="20"/>
    </w:rPr>
  </w:style>
  <w:style w:type="character" w:styleId="927">
    <w:name w:val="Гиперссылка"/>
    <w:next w:val="927"/>
    <w:link w:val="905"/>
    <w:rPr>
      <w:color w:val="0000ff"/>
      <w:u w:val="single"/>
    </w:rPr>
  </w:style>
  <w:style w:type="paragraph" w:styleId="928">
    <w:name w:val="Основной текст с отступом 2"/>
    <w:basedOn w:val="905"/>
    <w:next w:val="928"/>
    <w:link w:val="905"/>
    <w:pPr>
      <w:ind w:left="709"/>
      <w:jc w:val="both"/>
      <w:spacing w:line="360" w:lineRule="auto"/>
      <w:widowControl w:val="off"/>
    </w:pPr>
    <w:rPr>
      <w:rFonts w:ascii="Times New Roman CYR" w:hAnsi="Times New Roman CYR" w:cs="Times New Roman CYR"/>
    </w:rPr>
  </w:style>
  <w:style w:type="paragraph" w:styleId="929">
    <w:name w:val="Обычный + Первая строка:  1,03 см"/>
    <w:basedOn w:val="905"/>
    <w:next w:val="929"/>
    <w:link w:val="905"/>
    <w:pPr>
      <w:ind w:left="-22" w:firstLine="594"/>
      <w:jc w:val="both"/>
    </w:pPr>
  </w:style>
  <w:style w:type="paragraph" w:styleId="930">
    <w:name w:val="ТекстОбычный"/>
    <w:next w:val="930"/>
    <w:link w:val="905"/>
    <w:pPr>
      <w:ind w:firstLine="851"/>
      <w:jc w:val="both"/>
      <w:spacing w:line="360" w:lineRule="auto"/>
    </w:pPr>
    <w:rPr>
      <w:sz w:val="24"/>
      <w:lang w:val="ru-RU" w:eastAsia="ru-RU" w:bidi="ar-SA"/>
    </w:rPr>
  </w:style>
  <w:style w:type="paragraph" w:styleId="931">
    <w:name w:val="Основной текст с отступом"/>
    <w:basedOn w:val="905"/>
    <w:next w:val="931"/>
    <w:link w:val="905"/>
    <w:pPr>
      <w:ind w:left="283"/>
      <w:spacing w:after="120"/>
    </w:pPr>
  </w:style>
  <w:style w:type="paragraph" w:styleId="932">
    <w:name w:val="Основной текст с отступом + По ширине,Первая строка:  0 см,Слева:  0 см"/>
    <w:basedOn w:val="931"/>
    <w:next w:val="932"/>
    <w:link w:val="905"/>
    <w:pPr>
      <w:ind w:left="0" w:firstLine="572"/>
      <w:jc w:val="both"/>
    </w:pPr>
  </w:style>
  <w:style w:type="paragraph" w:styleId="933">
    <w:name w:val="Нижний колонтитул"/>
    <w:basedOn w:val="905"/>
    <w:next w:val="933"/>
    <w:link w:val="905"/>
    <w:pPr>
      <w:tabs>
        <w:tab w:val="center" w:pos="4677" w:leader="none"/>
        <w:tab w:val="right" w:pos="9355" w:leader="none"/>
      </w:tabs>
    </w:pPr>
  </w:style>
  <w:style w:type="character" w:styleId="934">
    <w:name w:val="Номер страницы"/>
    <w:basedOn w:val="915"/>
    <w:next w:val="934"/>
    <w:link w:val="905"/>
  </w:style>
  <w:style w:type="paragraph" w:styleId="935">
    <w:name w:val="Основной текст"/>
    <w:basedOn w:val="905"/>
    <w:next w:val="935"/>
    <w:link w:val="905"/>
    <w:pPr>
      <w:spacing w:after="120"/>
    </w:pPr>
  </w:style>
  <w:style w:type="paragraph" w:styleId="936">
    <w:name w:val="Основной текст 2"/>
    <w:basedOn w:val="905"/>
    <w:next w:val="936"/>
    <w:link w:val="905"/>
    <w:pPr>
      <w:spacing w:after="120" w:line="480" w:lineRule="auto"/>
    </w:pPr>
  </w:style>
  <w:style w:type="paragraph" w:styleId="937">
    <w:name w:val="М_списокКрСтрока"/>
    <w:basedOn w:val="905"/>
    <w:next w:val="937"/>
    <w:link w:val="905"/>
    <w:pPr>
      <w:numPr>
        <w:ilvl w:val="10"/>
        <w:numId w:val="0"/>
      </w:numPr>
      <w:ind w:firstLine="851"/>
      <w:jc w:val="both"/>
      <w:spacing w:line="360" w:lineRule="auto"/>
    </w:pPr>
    <w:rPr>
      <w:szCs w:val="20"/>
    </w:rPr>
  </w:style>
  <w:style w:type="paragraph" w:styleId="938">
    <w:name w:val="Н_Список0"/>
    <w:basedOn w:val="930"/>
    <w:next w:val="938"/>
    <w:link w:val="905"/>
    <w:pPr>
      <w:numPr>
        <w:ilvl w:val="11"/>
        <w:numId w:val="0"/>
      </w:numPr>
      <w:ind w:firstLine="0"/>
    </w:pPr>
  </w:style>
  <w:style w:type="paragraph" w:styleId="939">
    <w:name w:val="Основной текст с отступом 3"/>
    <w:basedOn w:val="905"/>
    <w:next w:val="939"/>
    <w:link w:val="905"/>
    <w:pPr>
      <w:ind w:left="283"/>
      <w:spacing w:after="120"/>
    </w:pPr>
    <w:rPr>
      <w:sz w:val="16"/>
      <w:szCs w:val="16"/>
    </w:rPr>
  </w:style>
  <w:style w:type="paragraph" w:styleId="940">
    <w:name w:val="Текст выноски"/>
    <w:basedOn w:val="905"/>
    <w:next w:val="940"/>
    <w:link w:val="905"/>
    <w:semiHidden/>
    <w:rPr>
      <w:rFonts w:ascii="Tahoma" w:hAnsi="Tahoma" w:cs="Tahoma"/>
      <w:sz w:val="16"/>
      <w:szCs w:val="16"/>
    </w:rPr>
  </w:style>
  <w:style w:type="paragraph" w:styleId="941">
    <w:name w:val="М_Список1.5"/>
    <w:basedOn w:val="905"/>
    <w:next w:val="941"/>
    <w:link w:val="905"/>
    <w:pPr>
      <w:numPr>
        <w:ilvl w:val="10"/>
        <w:numId w:val="0"/>
      </w:numPr>
      <w:ind w:left="851"/>
      <w:jc w:val="both"/>
      <w:spacing w:line="360" w:lineRule="auto"/>
    </w:pPr>
    <w:rPr>
      <w:szCs w:val="20"/>
    </w:rPr>
  </w:style>
  <w:style w:type="paragraph" w:styleId="942">
    <w:name w:val="Верхний колонтитул"/>
    <w:basedOn w:val="905"/>
    <w:next w:val="942"/>
    <w:link w:val="959"/>
    <w:uiPriority w:val="99"/>
    <w:pPr>
      <w:tabs>
        <w:tab w:val="center" w:pos="4153" w:leader="none"/>
        <w:tab w:val="right" w:pos="8306" w:leader="none"/>
      </w:tabs>
    </w:pPr>
    <w:rPr>
      <w:sz w:val="22"/>
      <w:szCs w:val="20"/>
      <w:lang w:val="en-US" w:eastAsia="en-US"/>
    </w:rPr>
  </w:style>
  <w:style w:type="paragraph" w:styleId="943">
    <w:name w:val="Обычный (веб)"/>
    <w:basedOn w:val="905"/>
    <w:next w:val="943"/>
    <w:link w:val="905"/>
    <w:pPr>
      <w:jc w:val="both"/>
      <w:spacing w:before="100" w:beforeAutospacing="1" w:after="100" w:afterAutospacing="1"/>
    </w:pPr>
    <w:rPr>
      <w:rFonts w:ascii="Arial" w:hAnsi="Arial" w:cs="Arial"/>
      <w:color w:val="000000"/>
      <w:sz w:val="20"/>
      <w:szCs w:val="20"/>
    </w:rPr>
  </w:style>
  <w:style w:type="table" w:styleId="944">
    <w:name w:val="Сетка таблицы"/>
    <w:basedOn w:val="916"/>
    <w:next w:val="944"/>
    <w:link w:val="905"/>
    <w:tblPr/>
  </w:style>
  <w:style w:type="paragraph" w:styleId="945">
    <w:name w:val="Заголовок"/>
    <w:next w:val="935"/>
    <w:link w:val="905"/>
    <w:qFormat/>
    <w:pPr>
      <w:jc w:val="center"/>
      <w:spacing w:before="360" w:after="240"/>
      <w:outlineLvl w:val="0"/>
    </w:pPr>
    <w:rPr>
      <w:rFonts w:cs="Arial"/>
      <w:b/>
      <w:bCs/>
      <w:caps/>
      <w:sz w:val="28"/>
      <w:szCs w:val="32"/>
      <w:lang w:val="ru-RU" w:eastAsia="ru-RU" w:bidi="ar-SA"/>
    </w:rPr>
  </w:style>
  <w:style w:type="paragraph" w:styleId="946">
    <w:name w:val="Обычный 1"/>
    <w:basedOn w:val="905"/>
    <w:next w:val="946"/>
    <w:link w:val="905"/>
    <w:pPr>
      <w:jc w:val="center"/>
      <w:tabs>
        <w:tab w:val="left" w:pos="567" w:leader="none"/>
      </w:tabs>
    </w:pPr>
    <w:rPr>
      <w:rFonts w:ascii="Arial" w:hAnsi="Arial"/>
      <w:b/>
      <w:bCs/>
      <w:sz w:val="22"/>
      <w:szCs w:val="20"/>
      <w:lang w:val="en-US"/>
    </w:rPr>
  </w:style>
  <w:style w:type="character" w:styleId="947">
    <w:name w:val="Обычный 1 Знак"/>
    <w:next w:val="947"/>
    <w:link w:val="905"/>
    <w:rPr>
      <w:rFonts w:ascii="Arial" w:hAnsi="Arial"/>
      <w:b/>
      <w:bCs/>
      <w:sz w:val="22"/>
      <w:lang w:val="en-US" w:eastAsia="ru-RU" w:bidi="ar-SA"/>
    </w:rPr>
  </w:style>
  <w:style w:type="character" w:styleId="948">
    <w:name w:val="Просмотренная гиперссылка"/>
    <w:next w:val="948"/>
    <w:link w:val="905"/>
    <w:rPr>
      <w:color w:val="800080"/>
      <w:u w:val="single"/>
    </w:rPr>
  </w:style>
  <w:style w:type="paragraph" w:styleId="949">
    <w:name w:val="Обычный + полужирный,По ширине"/>
    <w:basedOn w:val="907"/>
    <w:next w:val="949"/>
    <w:link w:val="905"/>
    <w:pPr>
      <w:ind w:left="0"/>
      <w:jc w:val="both"/>
      <w:spacing w:before="0" w:after="0"/>
    </w:pPr>
    <w:rPr>
      <w:rFonts w:ascii="Times New Roman" w:hAnsi="Times New Roman"/>
      <w:b/>
      <w:bCs/>
      <w:sz w:val="24"/>
    </w:rPr>
  </w:style>
  <w:style w:type="paragraph" w:styleId="950">
    <w:name w:val="Указатель 1"/>
    <w:basedOn w:val="905"/>
    <w:next w:val="905"/>
    <w:link w:val="905"/>
    <w:semiHidden/>
    <w:pPr>
      <w:ind w:left="240" w:hanging="240"/>
    </w:pPr>
  </w:style>
  <w:style w:type="paragraph" w:styleId="951">
    <w:name w:val="Указатель"/>
    <w:basedOn w:val="905"/>
    <w:next w:val="950"/>
    <w:link w:val="905"/>
    <w:semiHidden/>
    <w:pPr>
      <w:jc w:val="both"/>
      <w:spacing w:before="60" w:after="60"/>
    </w:pPr>
    <w:rPr>
      <w:rFonts w:ascii="Verdana" w:hAnsi="Verdana"/>
      <w:sz w:val="20"/>
      <w:szCs w:val="20"/>
      <w:lang w:val="en-GB" w:eastAsia="en-US"/>
    </w:rPr>
  </w:style>
  <w:style w:type="paragraph" w:styleId="952">
    <w:name w:val="Название объекта"/>
    <w:basedOn w:val="905"/>
    <w:next w:val="905"/>
    <w:link w:val="905"/>
    <w:qFormat/>
    <w:pPr>
      <w:jc w:val="center"/>
      <w:spacing w:before="60" w:after="240"/>
    </w:pPr>
    <w:rPr>
      <w:rFonts w:ascii="Verdana" w:hAnsi="Verdana"/>
      <w:b/>
      <w:sz w:val="16"/>
      <w:szCs w:val="20"/>
      <w:lang w:val="en-GB" w:eastAsia="en-US"/>
    </w:rPr>
  </w:style>
  <w:style w:type="paragraph" w:styleId="953">
    <w:name w:val="Нумерованный список"/>
    <w:basedOn w:val="905"/>
    <w:next w:val="953"/>
    <w:link w:val="905"/>
    <w:pPr>
      <w:numPr>
        <w:ilvl w:val="0"/>
        <w:numId w:val="1"/>
      </w:numPr>
    </w:pPr>
  </w:style>
  <w:style w:type="character" w:styleId="954">
    <w:name w:val="комментарий"/>
    <w:next w:val="954"/>
    <w:link w:val="905"/>
    <w:rPr>
      <w:b/>
      <w:bCs/>
      <w:i/>
      <w:iCs/>
      <w:sz w:val="28"/>
    </w:rPr>
  </w:style>
  <w:style w:type="paragraph" w:styleId="955">
    <w:name w:val="Схема документа"/>
    <w:basedOn w:val="905"/>
    <w:next w:val="955"/>
    <w:link w:val="905"/>
    <w:semiHidden/>
    <w:pPr>
      <w:shd w:val="clear" w:color="auto" w:fill="000080"/>
    </w:pPr>
    <w:rPr>
      <w:rFonts w:ascii="Tahoma" w:hAnsi="Tahoma" w:cs="Tahoma"/>
      <w:sz w:val="20"/>
      <w:szCs w:val="20"/>
    </w:rPr>
  </w:style>
  <w:style w:type="paragraph" w:styleId="956">
    <w:name w:val="Абзац списка,Подпись рисунка,Заголовок_3,Абзац списка5,ПКФ Список,главный абзац,SL_Абзац списка,Bullet List,FooterText,numbered,Paragraphe de liste1,lp1,Ненумерованный список,it_List1,Абзац списка литеральный,Нумерованый список,4.2.2"/>
    <w:basedOn w:val="905"/>
    <w:next w:val="956"/>
    <w:link w:val="967"/>
    <w:uiPriority w:val="99"/>
    <w:qFormat/>
    <w:pPr>
      <w:contextualSpacing/>
      <w:ind w:left="720"/>
      <w:spacing w:after="200" w:line="276" w:lineRule="auto"/>
    </w:pPr>
    <w:rPr>
      <w:rFonts w:ascii="Calibri" w:hAnsi="Calibri" w:eastAsia="Calibri"/>
      <w:sz w:val="22"/>
      <w:szCs w:val="22"/>
      <w:lang w:eastAsia="en-US"/>
    </w:rPr>
  </w:style>
  <w:style w:type="paragraph" w:styleId="957">
    <w:name w:val=".EDA_PARAGRAPH"/>
    <w:next w:val="957"/>
    <w:link w:val="905"/>
    <w:uiPriority w:val="99"/>
    <w:pPr>
      <w:widowControl w:val="off"/>
    </w:pPr>
    <w:rPr>
      <w:rFonts w:ascii="&quot;Times New Roman CYR&quot;,&quot;serif&quot;" w:hAnsi="&quot;Times New Roman CYR&quot;,&quot;serif&quot;"/>
      <w:sz w:val="24"/>
      <w:szCs w:val="24"/>
      <w:lang w:val="ru-RU" w:eastAsia="ru-RU" w:bidi="ar-SA"/>
    </w:rPr>
  </w:style>
  <w:style w:type="paragraph" w:styleId="958">
    <w:name w:val=".MSONORMAL"/>
    <w:next w:val="958"/>
    <w:link w:val="905"/>
    <w:uiPriority w:val="99"/>
    <w:pPr>
      <w:widowControl w:val="off"/>
    </w:pPr>
    <w:rPr>
      <w:rFonts w:ascii="&quot;Times New Roman CYR&quot;,&quot;serif&quot;" w:hAnsi="&quot;Times New Roman CYR&quot;,&quot;serif&quot;"/>
      <w:sz w:val="24"/>
      <w:szCs w:val="24"/>
      <w:lang w:val="ru-RU" w:eastAsia="ru-RU" w:bidi="ar-SA"/>
    </w:rPr>
  </w:style>
  <w:style w:type="character" w:styleId="959">
    <w:name w:val="Верхний колонтитул Знак"/>
    <w:next w:val="959"/>
    <w:link w:val="942"/>
    <w:uiPriority w:val="99"/>
    <w:rPr>
      <w:sz w:val="22"/>
    </w:rPr>
  </w:style>
  <w:style w:type="paragraph" w:styleId="960">
    <w:name w:val="МРСК_таблица_заголовок"/>
    <w:basedOn w:val="905"/>
    <w:next w:val="960"/>
    <w:link w:val="905"/>
    <w:pPr>
      <w:jc w:val="center"/>
      <w:keepNext/>
    </w:pPr>
    <w:rPr>
      <w:sz w:val="20"/>
      <w:szCs w:val="20"/>
    </w:rPr>
  </w:style>
  <w:style w:type="paragraph" w:styleId="961">
    <w:name w:val="МРСК_таблица_текст"/>
    <w:basedOn w:val="960"/>
    <w:next w:val="961"/>
    <w:link w:val="905"/>
    <w:pPr>
      <w:jc w:val="both"/>
    </w:pPr>
  </w:style>
  <w:style w:type="paragraph" w:styleId="962">
    <w:name w:val="МРСК_шрифт_абзаца"/>
    <w:basedOn w:val="905"/>
    <w:next w:val="962"/>
    <w:link w:val="963"/>
    <w:pPr>
      <w:contextualSpacing/>
      <w:ind w:firstLine="709"/>
      <w:jc w:val="both"/>
      <w:keepLines/>
      <w:keepNext/>
      <w:spacing w:before="120" w:after="120" w:line="300" w:lineRule="auto"/>
      <w:widowControl w:val="off"/>
      <w:suppressLineNumbers/>
    </w:pPr>
    <w:rPr>
      <w:lang w:val="en-US" w:eastAsia="en-US"/>
    </w:rPr>
  </w:style>
  <w:style w:type="character" w:styleId="963">
    <w:name w:val="МРСК_шрифт_абзаца Знак"/>
    <w:next w:val="963"/>
    <w:link w:val="962"/>
    <w:rPr>
      <w:sz w:val="24"/>
      <w:szCs w:val="24"/>
      <w:lang w:val="en-US" w:eastAsia="en-US"/>
    </w:rPr>
  </w:style>
  <w:style w:type="paragraph" w:styleId="964">
    <w:name w:val=".MSONORMALCXSPMIDDLE"/>
    <w:next w:val="964"/>
    <w:link w:val="905"/>
    <w:uiPriority w:val="99"/>
    <w:pPr>
      <w:widowControl w:val="off"/>
    </w:pPr>
    <w:rPr>
      <w:rFonts w:ascii="&quot;Times New Roman&quot;,&quot;serif&quot;" w:hAnsi="&quot;Times New Roman&quot;,&quot;serif&quot;"/>
      <w:sz w:val="24"/>
      <w:szCs w:val="24"/>
      <w:lang w:val="ru-RU" w:eastAsia="ru-RU" w:bidi="ar-SA"/>
    </w:rPr>
  </w:style>
  <w:style w:type="paragraph" w:styleId="965">
    <w:name w:val="Без интервала"/>
    <w:next w:val="965"/>
    <w:link w:val="966"/>
    <w:uiPriority w:val="1"/>
    <w:qFormat/>
    <w:rPr>
      <w:rFonts w:ascii="Calibri" w:hAnsi="Calibri"/>
      <w:sz w:val="22"/>
      <w:szCs w:val="22"/>
      <w:lang w:val="ru-RU" w:eastAsia="en-US" w:bidi="ar-SA"/>
    </w:rPr>
  </w:style>
  <w:style w:type="character" w:styleId="966">
    <w:name w:val="Без интервала Знак"/>
    <w:next w:val="966"/>
    <w:link w:val="965"/>
    <w:uiPriority w:val="1"/>
    <w:rPr>
      <w:rFonts w:ascii="Calibri" w:hAnsi="Calibri"/>
      <w:sz w:val="22"/>
      <w:szCs w:val="22"/>
      <w:lang w:eastAsia="en-US"/>
    </w:rPr>
  </w:style>
  <w:style w:type="character" w:styleId="967">
    <w:name w:val="Абзац списка Знак,Подпись рисунка Знак,Заголовок_3 Знак,Абзац списка5 Знак,ПКФ Список Знак,List Paragraph Знак,главный абзац Знак,SL_Абзац списка Знак,Bullet List Знак,FooterText Знак,numbered Знак,Paragraphe de liste1 Знак,lp1 Знак,it_List1 Знак"/>
    <w:next w:val="967"/>
    <w:link w:val="956"/>
    <w:uiPriority w:val="99"/>
    <w:rPr>
      <w:rFonts w:ascii="Calibri" w:hAnsi="Calibri" w:eastAsia="Calibri"/>
      <w:sz w:val="22"/>
      <w:szCs w:val="22"/>
      <w:lang w:eastAsia="en-US"/>
    </w:rPr>
  </w:style>
  <w:style w:type="paragraph" w:styleId="968">
    <w:name w:val="МРСК_заголовок_малый"/>
    <w:basedOn w:val="905"/>
    <w:next w:val="968"/>
    <w:link w:val="905"/>
    <w:pPr>
      <w:jc w:val="center"/>
      <w:keepNext/>
    </w:pPr>
    <w:rPr>
      <w:b/>
      <w:caps/>
    </w:rPr>
  </w:style>
  <w:style w:type="paragraph" w:styleId="969">
    <w:name w:val="МРСК_маркированный"/>
    <w:basedOn w:val="970"/>
    <w:next w:val="969"/>
    <w:link w:val="905"/>
    <w:pPr>
      <w:contextualSpacing w:val="0"/>
      <w:ind w:left="420" w:hanging="420"/>
      <w:jc w:val="both"/>
      <w:keepNext/>
      <w:spacing w:line="300" w:lineRule="auto"/>
      <w:tabs>
        <w:tab w:val="clear" w:pos="360" w:leader="none"/>
      </w:tabs>
    </w:pPr>
  </w:style>
  <w:style w:type="paragraph" w:styleId="970">
    <w:name w:val="Маркированный список"/>
    <w:basedOn w:val="905"/>
    <w:next w:val="970"/>
    <w:link w:val="905"/>
    <w:pPr>
      <w:numPr>
        <w:ilvl w:val="0"/>
        <w:numId w:val="6"/>
      </w:numPr>
      <w:contextualSpacing/>
    </w:pPr>
  </w:style>
  <w:style w:type="character" w:styleId="971" w:default="1">
    <w:name w:val="Default Paragraph Font"/>
    <w:uiPriority w:val="1"/>
    <w:semiHidden/>
    <w:unhideWhenUsed/>
  </w:style>
  <w:style w:type="numbering" w:styleId="972" w:default="1">
    <w:name w:val="No List"/>
    <w:uiPriority w:val="99"/>
    <w:semiHidden/>
    <w:unhideWhenUsed/>
  </w:style>
  <w:style w:type="table" w:styleId="973"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image" Target="media/image1.png"/><Relationship Id="rId12" Type="http://schemas.openxmlformats.org/officeDocument/2006/relationships/image" Target="media/media1.svg"/><Relationship Id="rId13" Type="http://schemas.openxmlformats.org/officeDocument/2006/relationships/image" Target="media/image2.png"/><Relationship Id="rId14" Type="http://schemas.openxmlformats.org/officeDocument/2006/relationships/image" Target="media/media2.svg"/><Relationship Id="rId15" Type="http://schemas.openxmlformats.org/officeDocument/2006/relationships/image" Target="media/image3.png"/><Relationship Id="rId16" Type="http://schemas.openxmlformats.org/officeDocument/2006/relationships/image" Target="media/image4.png"/><Relationship Id="rId17" Type="http://schemas.openxmlformats.org/officeDocument/2006/relationships/image" Target="media/image5.png"/><Relationship Id="rId18" Type="http://schemas.openxmlformats.org/officeDocument/2006/relationships/image" Target="media/image6.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Р7-Офис/2024.4.2.721</Application>
  <Company>home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p4</dc:creator>
  <cp:lastModifiedBy>yaskinaiv</cp:lastModifiedBy>
  <cp:revision>7</cp:revision>
  <dcterms:created xsi:type="dcterms:W3CDTF">2023-09-05T04:58:00Z</dcterms:created>
  <dcterms:modified xsi:type="dcterms:W3CDTF">2025-03-27T09:55:33Z</dcterms:modified>
  <cp:version>1048576</cp:version>
</cp:coreProperties>
</file>